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CEB30" w14:textId="11113A82" w:rsidR="00ED432B" w:rsidRPr="00ED432B" w:rsidRDefault="00ED432B" w:rsidP="00ED432B">
      <w:pPr>
        <w:tabs>
          <w:tab w:val="center" w:pos="4536"/>
          <w:tab w:val="right" w:pos="8280"/>
          <w:tab w:val="right" w:pos="9639"/>
        </w:tabs>
        <w:ind w:right="2"/>
        <w:rPr>
          <w:rFonts w:ascii="Times New Roman" w:hAnsi="Times New Roman" w:cs="Times New Roman"/>
          <w:b/>
          <w:bCs/>
          <w:sz w:val="24"/>
        </w:rPr>
      </w:pPr>
      <w:r w:rsidRPr="00ED432B">
        <w:rPr>
          <w:rFonts w:ascii="Times New Roman" w:hAnsi="Times New Roman" w:cs="Times New Roman"/>
          <w:b/>
          <w:bCs/>
          <w:sz w:val="24"/>
        </w:rPr>
        <w:t>3GPP TSG RAN WG1 Meeting AH 1801</w:t>
      </w:r>
      <w:r w:rsidRPr="00ED432B">
        <w:rPr>
          <w:rFonts w:ascii="Times New Roman" w:hAnsi="Times New Roman" w:cs="Times New Roman"/>
          <w:b/>
          <w:bCs/>
          <w:sz w:val="24"/>
        </w:rPr>
        <w:tab/>
      </w:r>
      <w:r w:rsidRPr="00ED432B">
        <w:rPr>
          <w:rFonts w:ascii="Times New Roman" w:hAnsi="Times New Roman" w:cs="Times New Roman"/>
          <w:b/>
          <w:bCs/>
          <w:sz w:val="24"/>
        </w:rPr>
        <w:tab/>
      </w:r>
      <w:r w:rsidR="0001603A">
        <w:rPr>
          <w:rFonts w:ascii="Times New Roman" w:hAnsi="Times New Roman" w:cs="Times New Roman"/>
          <w:b/>
          <w:bCs/>
          <w:sz w:val="24"/>
        </w:rPr>
        <w:tab/>
      </w:r>
      <w:r w:rsidRPr="00ED432B">
        <w:rPr>
          <w:rFonts w:ascii="Times New Roman" w:hAnsi="Times New Roman" w:cs="Times New Roman"/>
          <w:b/>
          <w:bCs/>
          <w:sz w:val="24"/>
        </w:rPr>
        <w:t>R1-18</w:t>
      </w:r>
      <w:r w:rsidR="0001603A">
        <w:rPr>
          <w:rFonts w:ascii="Times New Roman" w:eastAsia="MS Mincho" w:hAnsi="Times New Roman" w:cs="Times New Roman"/>
          <w:b/>
          <w:bCs/>
          <w:sz w:val="24"/>
          <w:lang w:eastAsia="ja-JP"/>
        </w:rPr>
        <w:t>00627</w:t>
      </w:r>
    </w:p>
    <w:p w14:paraId="29375273" w14:textId="77777777" w:rsidR="00ED432B" w:rsidRPr="00ED432B" w:rsidRDefault="00ED432B" w:rsidP="00ED432B">
      <w:pPr>
        <w:spacing w:after="0"/>
        <w:ind w:left="1440" w:hanging="1440"/>
        <w:rPr>
          <w:rFonts w:ascii="Times New Roman" w:eastAsia="Batang" w:hAnsi="Times New Roman" w:cs="Times New Roman"/>
          <w:b/>
          <w:sz w:val="18"/>
          <w:szCs w:val="20"/>
          <w:lang w:val="en-GB"/>
        </w:rPr>
      </w:pPr>
      <w:r w:rsidRPr="00ED432B">
        <w:rPr>
          <w:rFonts w:ascii="Times New Roman" w:eastAsia="MS Mincho" w:hAnsi="Times New Roman" w:cs="Times New Roman"/>
          <w:b/>
          <w:bCs/>
          <w:sz w:val="24"/>
          <w:lang w:eastAsia="ja-JP"/>
        </w:rPr>
        <w:t>Vancouver, Canada, January 22</w:t>
      </w:r>
      <w:r w:rsidRPr="00ED432B">
        <w:rPr>
          <w:rFonts w:ascii="Times New Roman" w:eastAsia="MS Mincho" w:hAnsi="Times New Roman" w:cs="Times New Roman"/>
          <w:b/>
          <w:bCs/>
          <w:sz w:val="24"/>
          <w:vertAlign w:val="superscript"/>
          <w:lang w:eastAsia="ja-JP"/>
        </w:rPr>
        <w:t>nd</w:t>
      </w:r>
      <w:r w:rsidRPr="00ED432B">
        <w:rPr>
          <w:rFonts w:ascii="Times New Roman" w:eastAsia="MS Mincho" w:hAnsi="Times New Roman" w:cs="Times New Roman"/>
          <w:b/>
          <w:bCs/>
          <w:sz w:val="24"/>
          <w:lang w:eastAsia="ja-JP"/>
        </w:rPr>
        <w:t xml:space="preserve"> – 26</w:t>
      </w:r>
      <w:r w:rsidRPr="00ED432B">
        <w:rPr>
          <w:rFonts w:ascii="Times New Roman" w:eastAsia="MS Mincho" w:hAnsi="Times New Roman" w:cs="Times New Roman"/>
          <w:b/>
          <w:bCs/>
          <w:sz w:val="24"/>
          <w:vertAlign w:val="superscript"/>
          <w:lang w:eastAsia="ja-JP"/>
        </w:rPr>
        <w:t>th</w:t>
      </w:r>
      <w:r w:rsidRPr="00ED432B">
        <w:rPr>
          <w:rFonts w:ascii="Times New Roman" w:eastAsia="MS Mincho" w:hAnsi="Times New Roman" w:cs="Times New Roman"/>
          <w:b/>
          <w:bCs/>
          <w:sz w:val="24"/>
          <w:lang w:eastAsia="ja-JP"/>
        </w:rPr>
        <w:t>, 2018</w:t>
      </w:r>
    </w:p>
    <w:p w14:paraId="4A62E097" w14:textId="77777777" w:rsidR="00ED432B" w:rsidRPr="00ED432B" w:rsidRDefault="00ED432B" w:rsidP="00ED432B">
      <w:pPr>
        <w:tabs>
          <w:tab w:val="left" w:pos="1985"/>
        </w:tabs>
        <w:rPr>
          <w:rFonts w:ascii="Times New Roman" w:hAnsi="Times New Roman" w:cs="Times New Roman"/>
          <w:b/>
          <w:sz w:val="24"/>
        </w:rPr>
      </w:pPr>
    </w:p>
    <w:p w14:paraId="4E4EE063" w14:textId="2B4B7A45" w:rsidR="00ED432B" w:rsidRPr="00ED432B" w:rsidRDefault="00ED432B" w:rsidP="00ED432B">
      <w:pPr>
        <w:tabs>
          <w:tab w:val="left" w:pos="1985"/>
        </w:tabs>
        <w:rPr>
          <w:rFonts w:ascii="Times New Roman" w:hAnsi="Times New Roman" w:cs="Times New Roman"/>
          <w:b/>
          <w:sz w:val="24"/>
          <w:szCs w:val="24"/>
        </w:rPr>
      </w:pPr>
      <w:r w:rsidRPr="00ED432B">
        <w:rPr>
          <w:rFonts w:ascii="Times New Roman" w:hAnsi="Times New Roman" w:cs="Times New Roman"/>
          <w:b/>
          <w:sz w:val="24"/>
          <w:szCs w:val="24"/>
        </w:rPr>
        <w:t>Agenda item:</w:t>
      </w:r>
      <w:bookmarkStart w:id="0" w:name="Source"/>
      <w:bookmarkEnd w:id="0"/>
      <w:r w:rsidRPr="00ED432B">
        <w:rPr>
          <w:rFonts w:ascii="Times New Roman" w:hAnsi="Times New Roman" w:cs="Times New Roman"/>
          <w:b/>
          <w:sz w:val="24"/>
          <w:szCs w:val="24"/>
        </w:rPr>
        <w:tab/>
        <w:t>7.</w:t>
      </w:r>
      <w:r>
        <w:rPr>
          <w:rFonts w:ascii="Times New Roman" w:hAnsi="Times New Roman" w:cs="Times New Roman"/>
          <w:b/>
          <w:sz w:val="24"/>
          <w:szCs w:val="24"/>
        </w:rPr>
        <w:t>2.1</w:t>
      </w:r>
      <w:r w:rsidRPr="00ED432B">
        <w:rPr>
          <w:rFonts w:ascii="Times New Roman" w:hAnsi="Times New Roman" w:cs="Times New Roman"/>
          <w:b/>
          <w:sz w:val="24"/>
          <w:szCs w:val="24"/>
        </w:rPr>
        <w:t>.</w:t>
      </w:r>
      <w:r w:rsidR="006F0FFE">
        <w:rPr>
          <w:rFonts w:ascii="Times New Roman" w:hAnsi="Times New Roman" w:cs="Times New Roman"/>
          <w:b/>
          <w:sz w:val="24"/>
          <w:szCs w:val="24"/>
        </w:rPr>
        <w:t>3</w:t>
      </w:r>
    </w:p>
    <w:p w14:paraId="43032682" w14:textId="4AFBA944" w:rsidR="00ED432B" w:rsidRPr="00ED432B" w:rsidRDefault="00ED432B" w:rsidP="00ED432B">
      <w:pPr>
        <w:tabs>
          <w:tab w:val="left" w:pos="1985"/>
        </w:tabs>
        <w:rPr>
          <w:rFonts w:ascii="Times New Roman" w:hAnsi="Times New Roman" w:cs="Times New Roman"/>
          <w:b/>
          <w:sz w:val="24"/>
          <w:szCs w:val="24"/>
        </w:rPr>
      </w:pPr>
      <w:r w:rsidRPr="00ED432B">
        <w:rPr>
          <w:rFonts w:ascii="Times New Roman" w:hAnsi="Times New Roman" w:cs="Times New Roman"/>
          <w:b/>
          <w:sz w:val="24"/>
          <w:szCs w:val="24"/>
        </w:rPr>
        <w:t>Source:          InterDigital Inc.</w:t>
      </w:r>
    </w:p>
    <w:p w14:paraId="6AE91C52" w14:textId="4FDB69DC" w:rsidR="00ED432B" w:rsidRPr="00ED432B" w:rsidRDefault="00ED432B" w:rsidP="00ED432B">
      <w:pPr>
        <w:ind w:left="1988" w:hanging="1988"/>
        <w:rPr>
          <w:rFonts w:ascii="Times New Roman" w:hAnsi="Times New Roman" w:cs="Times New Roman"/>
          <w:b/>
          <w:sz w:val="24"/>
          <w:szCs w:val="24"/>
        </w:rPr>
      </w:pPr>
      <w:r w:rsidRPr="00ED432B">
        <w:rPr>
          <w:rFonts w:ascii="Times New Roman" w:hAnsi="Times New Roman" w:cs="Times New Roman"/>
          <w:b/>
          <w:sz w:val="24"/>
          <w:szCs w:val="24"/>
        </w:rPr>
        <w:t xml:space="preserve">Title:            </w:t>
      </w:r>
      <w:r w:rsidR="006F0FFE">
        <w:rPr>
          <w:rFonts w:ascii="Times New Roman" w:hAnsi="Times New Roman" w:cs="Times New Roman"/>
          <w:b/>
          <w:sz w:val="24"/>
          <w:szCs w:val="24"/>
        </w:rPr>
        <w:t>Remaining Details on Non-C</w:t>
      </w:r>
      <w:r w:rsidR="00E9459A">
        <w:rPr>
          <w:rFonts w:ascii="Times New Roman" w:hAnsi="Times New Roman" w:cs="Times New Roman"/>
          <w:b/>
          <w:sz w:val="24"/>
          <w:szCs w:val="24"/>
        </w:rPr>
        <w:t>B</w:t>
      </w:r>
      <w:r w:rsidR="006F0FFE">
        <w:rPr>
          <w:rFonts w:ascii="Times New Roman" w:hAnsi="Times New Roman" w:cs="Times New Roman"/>
          <w:b/>
          <w:sz w:val="24"/>
          <w:szCs w:val="24"/>
        </w:rPr>
        <w:t xml:space="preserve"> </w:t>
      </w:r>
      <w:r w:rsidR="0019718A" w:rsidRPr="0019718A">
        <w:rPr>
          <w:rFonts w:ascii="Times New Roman" w:hAnsi="Times New Roman" w:cs="Times New Roman"/>
          <w:b/>
          <w:sz w:val="24"/>
          <w:szCs w:val="24"/>
        </w:rPr>
        <w:t>based UL transmission</w:t>
      </w:r>
    </w:p>
    <w:p w14:paraId="4B395B84" w14:textId="0BF0607E" w:rsidR="00DC2E21" w:rsidRPr="00ED432B" w:rsidRDefault="00ED432B" w:rsidP="00ED432B">
      <w:pPr>
        <w:ind w:left="1988" w:hanging="1988"/>
        <w:rPr>
          <w:rFonts w:ascii="Times New Roman" w:hAnsi="Times New Roman" w:cs="Times New Roman"/>
          <w:b/>
          <w:sz w:val="24"/>
        </w:rPr>
      </w:pPr>
      <w:r w:rsidRPr="00ED432B">
        <w:rPr>
          <w:rFonts w:ascii="Times New Roman" w:hAnsi="Times New Roman" w:cs="Times New Roman"/>
          <w:b/>
          <w:sz w:val="24"/>
          <w:szCs w:val="24"/>
        </w:rPr>
        <w:t>Document for:</w:t>
      </w:r>
      <w:bookmarkStart w:id="1" w:name="DocumentFor"/>
      <w:bookmarkEnd w:id="1"/>
      <w:r w:rsidRPr="00ED432B">
        <w:rPr>
          <w:rFonts w:ascii="Times New Roman" w:hAnsi="Times New Roman" w:cs="Times New Roman"/>
          <w:b/>
          <w:sz w:val="24"/>
          <w:szCs w:val="24"/>
        </w:rPr>
        <w:t xml:space="preserve">   </w:t>
      </w:r>
      <w:r w:rsidRPr="00ED432B">
        <w:rPr>
          <w:rFonts w:ascii="Times New Roman" w:hAnsi="Times New Roman" w:cs="Times New Roman"/>
          <w:b/>
          <w:sz w:val="24"/>
          <w:szCs w:val="24"/>
        </w:rPr>
        <w:tab/>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2DE8F2AC" w14:textId="3D3FDEA9" w:rsidR="00C771D9" w:rsidRDefault="00C771D9" w:rsidP="00C771D9">
      <w:pPr>
        <w:jc w:val="both"/>
        <w:rPr>
          <w:rFonts w:ascii="Times" w:hAnsi="Times" w:cs="Times"/>
        </w:rPr>
      </w:pPr>
      <w:r w:rsidRPr="00E56069">
        <w:rPr>
          <w:rFonts w:ascii="Times" w:hAnsi="Times" w:cs="Times"/>
        </w:rPr>
        <w:t xml:space="preserve">In RAN1 </w:t>
      </w:r>
      <w:r w:rsidR="008F24E5">
        <w:rPr>
          <w:rFonts w:ascii="Times" w:hAnsi="Times" w:cs="Times"/>
        </w:rPr>
        <w:t>#9</w:t>
      </w:r>
      <w:r w:rsidR="0004245F">
        <w:rPr>
          <w:rFonts w:ascii="Times" w:hAnsi="Times" w:cs="Times"/>
        </w:rPr>
        <w:t>1</w:t>
      </w:r>
      <w:r w:rsidRPr="00E56069">
        <w:rPr>
          <w:rFonts w:ascii="Times" w:hAnsi="Times" w:cs="Times"/>
        </w:rPr>
        <w:t xml:space="preserve"> Meeting</w:t>
      </w:r>
      <w:r>
        <w:rPr>
          <w:rFonts w:ascii="Times" w:hAnsi="Times" w:cs="Times"/>
        </w:rPr>
        <w:t xml:space="preserve"> </w:t>
      </w:r>
      <w:r>
        <w:rPr>
          <w:rFonts w:ascii="Times" w:hAnsi="Times" w:cs="Times"/>
        </w:rPr>
        <w:fldChar w:fldCharType="begin"/>
      </w:r>
      <w:r>
        <w:rPr>
          <w:rFonts w:ascii="Times" w:hAnsi="Times" w:cs="Times"/>
        </w:rPr>
        <w:instrText xml:space="preserve"> REF _Ref478127360 \r \h </w:instrText>
      </w:r>
      <w:r>
        <w:rPr>
          <w:rFonts w:ascii="Times" w:hAnsi="Times" w:cs="Times"/>
        </w:rPr>
      </w:r>
      <w:r>
        <w:rPr>
          <w:rFonts w:ascii="Times" w:hAnsi="Times" w:cs="Times"/>
        </w:rPr>
        <w:fldChar w:fldCharType="separate"/>
      </w:r>
      <w:r w:rsidR="00D45AA3">
        <w:rPr>
          <w:rFonts w:ascii="Times" w:hAnsi="Times" w:cs="Times"/>
        </w:rPr>
        <w:t>[1]</w:t>
      </w:r>
      <w:r>
        <w:rPr>
          <w:rFonts w:ascii="Times" w:hAnsi="Times" w:cs="Times"/>
        </w:rPr>
        <w:fldChar w:fldCharType="end"/>
      </w:r>
      <w:r w:rsidRPr="00E56069">
        <w:rPr>
          <w:rFonts w:ascii="Times" w:hAnsi="Times" w:cs="Times"/>
        </w:rPr>
        <w:t xml:space="preserve">, </w:t>
      </w:r>
      <w:r w:rsidR="008F24E5">
        <w:rPr>
          <w:rFonts w:ascii="Times" w:hAnsi="Times" w:cs="Times"/>
        </w:rPr>
        <w:t xml:space="preserve">several agreements on details and the operation </w:t>
      </w:r>
      <w:r w:rsidR="00E4308B">
        <w:rPr>
          <w:rFonts w:ascii="Times" w:hAnsi="Times" w:cs="Times"/>
        </w:rPr>
        <w:t>non-</w:t>
      </w:r>
      <w:r w:rsidR="00057F71">
        <w:rPr>
          <w:rFonts w:ascii="Times" w:hAnsi="Times" w:cs="Times"/>
        </w:rPr>
        <w:t xml:space="preserve">codebook </w:t>
      </w:r>
      <w:r w:rsidR="00B62074">
        <w:rPr>
          <w:rFonts w:ascii="Times" w:hAnsi="Times" w:cs="Times"/>
        </w:rPr>
        <w:t xml:space="preserve">based UL transmission </w:t>
      </w:r>
      <w:r w:rsidR="008F24E5">
        <w:rPr>
          <w:rFonts w:ascii="Times" w:hAnsi="Times" w:cs="Times"/>
        </w:rPr>
        <w:t xml:space="preserve">were </w:t>
      </w:r>
      <w:r w:rsidR="0004245F">
        <w:rPr>
          <w:rFonts w:ascii="Times" w:hAnsi="Times" w:cs="Times"/>
        </w:rPr>
        <w:t>reach</w:t>
      </w:r>
      <w:r w:rsidR="009B74D2">
        <w:rPr>
          <w:rFonts w:ascii="Times" w:hAnsi="Times" w:cs="Times"/>
        </w:rPr>
        <w:t>ed</w:t>
      </w:r>
      <w:r w:rsidR="0004245F">
        <w:rPr>
          <w:rFonts w:ascii="Times" w:hAnsi="Times" w:cs="Times"/>
        </w:rPr>
        <w:t>;</w:t>
      </w:r>
      <w:r>
        <w:rPr>
          <w:rFonts w:ascii="Times" w:hAnsi="Times" w:cs="Times"/>
        </w:rPr>
        <w:t xml:space="preserve"> </w:t>
      </w:r>
    </w:p>
    <w:tbl>
      <w:tblPr>
        <w:tblStyle w:val="TableGrid"/>
        <w:tblW w:w="0" w:type="auto"/>
        <w:tblLook w:val="04A0" w:firstRow="1" w:lastRow="0" w:firstColumn="1" w:lastColumn="0" w:noHBand="0" w:noVBand="1"/>
      </w:tblPr>
      <w:tblGrid>
        <w:gridCol w:w="9629"/>
      </w:tblGrid>
      <w:tr w:rsidR="006011C8" w:rsidRPr="00CC7B84" w14:paraId="2078AFA5" w14:textId="77777777" w:rsidTr="006011C8">
        <w:tc>
          <w:tcPr>
            <w:tcW w:w="9629" w:type="dxa"/>
          </w:tcPr>
          <w:p w14:paraId="5A5A4E04" w14:textId="77777777" w:rsidR="00CC7B84" w:rsidRPr="00CC7B84" w:rsidRDefault="00CC7B84" w:rsidP="008B7831">
            <w:pPr>
              <w:pStyle w:val="text"/>
              <w:spacing w:after="0"/>
              <w:rPr>
                <w:rFonts w:ascii="Times New Roman" w:hAnsi="Times New Roman"/>
                <w:b/>
                <w:i/>
                <w:sz w:val="18"/>
                <w:highlight w:val="green"/>
                <w:lang w:eastAsia="ja-JP"/>
              </w:rPr>
            </w:pPr>
            <w:r w:rsidRPr="00CC7B84">
              <w:rPr>
                <w:rFonts w:ascii="Times New Roman" w:hAnsi="Times New Roman"/>
                <w:b/>
                <w:i/>
                <w:sz w:val="18"/>
                <w:highlight w:val="green"/>
                <w:lang w:eastAsia="ja-JP"/>
              </w:rPr>
              <w:t>Agreement</w:t>
            </w:r>
          </w:p>
          <w:p w14:paraId="556FE05E" w14:textId="3AB78A6B" w:rsidR="00CC7B84" w:rsidRPr="00CC7B84" w:rsidRDefault="00CC7B84" w:rsidP="008B7831">
            <w:pPr>
              <w:pStyle w:val="text"/>
              <w:numPr>
                <w:ilvl w:val="0"/>
                <w:numId w:val="21"/>
              </w:numPr>
              <w:spacing w:after="0"/>
              <w:rPr>
                <w:rFonts w:ascii="Times New Roman" w:hAnsi="Times New Roman"/>
                <w:i/>
                <w:sz w:val="18"/>
              </w:rPr>
            </w:pPr>
            <w:r w:rsidRPr="00CC7B84">
              <w:rPr>
                <w:rFonts w:ascii="Times New Roman" w:hAnsi="Times New Roman"/>
                <w:i/>
                <w:sz w:val="18"/>
              </w:rPr>
              <w:t>For uplink codebook subset restriction based on RRC signaling, support 3 states to define the TPMI for coherent transmission, partial coherent transmission and non-coherent transmission</w:t>
            </w:r>
          </w:p>
          <w:p w14:paraId="3FFF6C16"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Definition of three states: One state to indicate coherent, partial coherent, and non-coherent transmission, one state to indicate partial coherent, and non-coherent, one state to indicate non-coherent transmission</w:t>
            </w:r>
          </w:p>
          <w:p w14:paraId="44E25E16" w14:textId="77777777" w:rsidR="00CC7B84" w:rsidRPr="00CC7B84" w:rsidRDefault="00CC7B84" w:rsidP="00305A12">
            <w:pPr>
              <w:pStyle w:val="bullet2"/>
              <w:numPr>
                <w:ilvl w:val="1"/>
                <w:numId w:val="15"/>
              </w:numPr>
              <w:rPr>
                <w:rFonts w:ascii="Times New Roman" w:hAnsi="Times New Roman"/>
                <w:i/>
                <w:sz w:val="18"/>
                <w:szCs w:val="20"/>
                <w:lang w:val="en-US"/>
              </w:rPr>
            </w:pPr>
            <w:r w:rsidRPr="00CC7B84">
              <w:rPr>
                <w:rFonts w:ascii="Times New Roman" w:hAnsi="Times New Roman"/>
                <w:i/>
                <w:sz w:val="18"/>
                <w:szCs w:val="20"/>
                <w:lang w:val="en-US"/>
              </w:rPr>
              <w:t>Only one state can be configured among the three states</w:t>
            </w:r>
          </w:p>
          <w:p w14:paraId="3B40408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For a UE reporting its capability of partial coherent transmission, it shall not expect the gNB to configure the coherent transmission state.</w:t>
            </w:r>
          </w:p>
          <w:p w14:paraId="2AF7EF9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For a UE reporting its capability of non-coherent transmission, it shall not expect the gNB to configure the coherent or partial coherent transmission state.</w:t>
            </w:r>
          </w:p>
          <w:p w14:paraId="04AEE2A0"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The size of the DCI field for TPMI is determined by the selected state</w:t>
            </w:r>
          </w:p>
          <w:p w14:paraId="4438D02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TRI restriction (max transmit rank) is part of TPMI size reduction</w:t>
            </w:r>
          </w:p>
          <w:p w14:paraId="5295E1E0" w14:textId="77777777" w:rsidR="00CC7B84" w:rsidRPr="00CC7B84" w:rsidRDefault="00CC7B84" w:rsidP="00E81F0F">
            <w:pPr>
              <w:pStyle w:val="bullet2"/>
              <w:numPr>
                <w:ilvl w:val="1"/>
                <w:numId w:val="15"/>
              </w:numPr>
              <w:spacing w:line="360" w:lineRule="auto"/>
              <w:rPr>
                <w:rFonts w:ascii="Times New Roman" w:hAnsi="Times New Roman"/>
                <w:i/>
                <w:sz w:val="18"/>
                <w:szCs w:val="20"/>
                <w:lang w:val="en-US"/>
              </w:rPr>
            </w:pPr>
            <w:r w:rsidRPr="00CC7B84">
              <w:rPr>
                <w:rFonts w:ascii="Times New Roman" w:hAnsi="Times New Roman"/>
                <w:i/>
                <w:sz w:val="18"/>
                <w:szCs w:val="20"/>
                <w:lang w:val="en-US"/>
              </w:rPr>
              <w:t>FFS: Whether TRI and TPMI are jointly or separately encoded</w:t>
            </w:r>
          </w:p>
          <w:p w14:paraId="4EDE217D" w14:textId="0FD68EF2" w:rsidR="00CC7B84" w:rsidRPr="00CC7B84" w:rsidRDefault="00CC7B84" w:rsidP="00E81F0F">
            <w:pPr>
              <w:pStyle w:val="text"/>
              <w:numPr>
                <w:ilvl w:val="0"/>
                <w:numId w:val="21"/>
              </w:numPr>
              <w:spacing w:after="0"/>
              <w:rPr>
                <w:rFonts w:ascii="Times New Roman" w:hAnsi="Times New Roman"/>
                <w:i/>
                <w:sz w:val="18"/>
              </w:rPr>
            </w:pPr>
            <w:r w:rsidRPr="00CC7B84">
              <w:rPr>
                <w:rFonts w:ascii="Times New Roman" w:hAnsi="Times New Roman"/>
                <w:i/>
                <w:sz w:val="18"/>
              </w:rPr>
              <w:t xml:space="preserve">Support to use RRC signaling to explicitly select between codebook based transmission and non-codebook based transmission </w:t>
            </w:r>
          </w:p>
          <w:p w14:paraId="3AB7A1E9"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 xml:space="preserve">FFS on </w:t>
            </w:r>
            <w:bookmarkStart w:id="2" w:name="_Hlk503388590"/>
            <w:r w:rsidRPr="00CC7B84">
              <w:rPr>
                <w:rFonts w:ascii="Times New Roman" w:hAnsi="Times New Roman"/>
                <w:i/>
                <w:sz w:val="18"/>
                <w:szCs w:val="20"/>
                <w:lang w:val="en-US"/>
              </w:rPr>
              <w:t xml:space="preserve">definition of UE capability for non-codebook based transmission </w:t>
            </w:r>
            <w:bookmarkEnd w:id="2"/>
          </w:p>
          <w:p w14:paraId="1BA5984A" w14:textId="77777777" w:rsidR="00B53F40" w:rsidRPr="00B53F40" w:rsidRDefault="00B53F40" w:rsidP="00B53F40">
            <w:pPr>
              <w:pStyle w:val="text"/>
              <w:numPr>
                <w:ilvl w:val="0"/>
                <w:numId w:val="21"/>
              </w:numPr>
              <w:spacing w:after="0"/>
              <w:rPr>
                <w:rFonts w:ascii="Times New Roman" w:hAnsi="Times New Roman"/>
                <w:i/>
                <w:sz w:val="18"/>
              </w:rPr>
            </w:pPr>
            <w:r w:rsidRPr="00B53F40">
              <w:rPr>
                <w:rFonts w:ascii="Times New Roman" w:hAnsi="Times New Roman"/>
                <w:i/>
                <w:sz w:val="18"/>
              </w:rPr>
              <w:t>For non-codebook based UL transmission, the UE can only be configured for one SRS resource set with the following details:</w:t>
            </w:r>
          </w:p>
          <w:p w14:paraId="3AD019F6" w14:textId="77777777" w:rsidR="00B53F40" w:rsidRPr="00B53F40" w:rsidRDefault="00B53F40" w:rsidP="00B53F40">
            <w:pPr>
              <w:pStyle w:val="bullet1"/>
              <w:numPr>
                <w:ilvl w:val="0"/>
                <w:numId w:val="15"/>
              </w:numPr>
              <w:rPr>
                <w:rFonts w:ascii="Times New Roman" w:hAnsi="Times New Roman"/>
                <w:i/>
                <w:sz w:val="18"/>
                <w:szCs w:val="20"/>
                <w:lang w:val="en-US"/>
              </w:rPr>
            </w:pPr>
            <w:r w:rsidRPr="00B53F40">
              <w:rPr>
                <w:rFonts w:ascii="Times New Roman" w:hAnsi="Times New Roman"/>
                <w:i/>
                <w:sz w:val="18"/>
                <w:szCs w:val="20"/>
                <w:lang w:val="en-US"/>
              </w:rPr>
              <w:t>The UE can be configured to simultaneously transmit up to X SRS resources</w:t>
            </w:r>
          </w:p>
          <w:p w14:paraId="5C80CC5B" w14:textId="77777777" w:rsidR="00B53F40" w:rsidRPr="00B53F40" w:rsidRDefault="00B53F40" w:rsidP="00B53F40">
            <w:pPr>
              <w:pStyle w:val="bullet2"/>
              <w:numPr>
                <w:ilvl w:val="1"/>
                <w:numId w:val="15"/>
              </w:numPr>
              <w:rPr>
                <w:rFonts w:ascii="Times New Roman" w:hAnsi="Times New Roman"/>
                <w:i/>
                <w:sz w:val="18"/>
                <w:szCs w:val="20"/>
                <w:lang w:val="en-US"/>
              </w:rPr>
            </w:pPr>
            <w:r w:rsidRPr="00B53F40">
              <w:rPr>
                <w:rFonts w:ascii="Times New Roman" w:hAnsi="Times New Roman"/>
                <w:i/>
                <w:sz w:val="18"/>
                <w:szCs w:val="20"/>
                <w:lang w:val="en-US"/>
              </w:rPr>
              <w:t>X is part of UE capability signalling</w:t>
            </w:r>
          </w:p>
          <w:p w14:paraId="542C9EAB" w14:textId="77777777" w:rsidR="00B53F40" w:rsidRPr="00B53F40" w:rsidRDefault="00B53F40" w:rsidP="00B53F40">
            <w:pPr>
              <w:pStyle w:val="bullet1"/>
              <w:numPr>
                <w:ilvl w:val="0"/>
                <w:numId w:val="15"/>
              </w:numPr>
              <w:rPr>
                <w:rFonts w:ascii="Times New Roman" w:hAnsi="Times New Roman"/>
                <w:i/>
                <w:sz w:val="18"/>
                <w:szCs w:val="20"/>
                <w:lang w:val="en-US"/>
              </w:rPr>
            </w:pPr>
            <w:r w:rsidRPr="00B53F40">
              <w:rPr>
                <w:rFonts w:ascii="Times New Roman" w:hAnsi="Times New Roman"/>
                <w:i/>
                <w:sz w:val="18"/>
                <w:szCs w:val="20"/>
                <w:lang w:val="en-US"/>
              </w:rPr>
              <w:t>The SRS resources transmitted simultaneously occupy the same RBs</w:t>
            </w:r>
          </w:p>
          <w:p w14:paraId="4ECFD745" w14:textId="77777777" w:rsidR="00B53F40" w:rsidRPr="00B53F40" w:rsidRDefault="00B53F40" w:rsidP="00B53F40">
            <w:pPr>
              <w:pStyle w:val="text"/>
              <w:spacing w:after="0"/>
              <w:ind w:left="720"/>
              <w:rPr>
                <w:rFonts w:ascii="Times New Roman" w:hAnsi="Times New Roman"/>
                <w:i/>
                <w:sz w:val="18"/>
              </w:rPr>
            </w:pPr>
          </w:p>
          <w:p w14:paraId="1E0607B5" w14:textId="77777777" w:rsidR="00B53F40" w:rsidRPr="00B53F40" w:rsidRDefault="00B53F40" w:rsidP="00B53F40">
            <w:pPr>
              <w:pStyle w:val="text"/>
              <w:numPr>
                <w:ilvl w:val="0"/>
                <w:numId w:val="21"/>
              </w:numPr>
              <w:spacing w:after="0"/>
              <w:rPr>
                <w:rFonts w:ascii="Times New Roman" w:hAnsi="Times New Roman"/>
                <w:i/>
                <w:sz w:val="18"/>
              </w:rPr>
            </w:pPr>
            <w:r w:rsidRPr="00B53F40">
              <w:rPr>
                <w:rFonts w:ascii="Times New Roman" w:hAnsi="Times New Roman"/>
                <w:i/>
                <w:sz w:val="18"/>
              </w:rPr>
              <w:t xml:space="preserve">SRI is associated with the most recent SRS transmission </w:t>
            </w:r>
          </w:p>
          <w:p w14:paraId="686273E2" w14:textId="77777777" w:rsidR="00B53F40" w:rsidRPr="00B53F40" w:rsidRDefault="00B53F40" w:rsidP="00B53F40">
            <w:pPr>
              <w:pStyle w:val="text"/>
              <w:spacing w:after="0"/>
              <w:ind w:left="720"/>
              <w:rPr>
                <w:rFonts w:ascii="Times New Roman" w:hAnsi="Times New Roman"/>
                <w:i/>
                <w:sz w:val="18"/>
              </w:rPr>
            </w:pPr>
          </w:p>
          <w:p w14:paraId="002C0D97" w14:textId="77777777" w:rsidR="00B53F40" w:rsidRPr="00B53F40" w:rsidRDefault="00B53F40" w:rsidP="00B53F40">
            <w:pPr>
              <w:pStyle w:val="text"/>
              <w:numPr>
                <w:ilvl w:val="0"/>
                <w:numId w:val="21"/>
              </w:numPr>
              <w:spacing w:after="0"/>
              <w:rPr>
                <w:rFonts w:ascii="Times New Roman" w:hAnsi="Times New Roman"/>
                <w:i/>
                <w:sz w:val="18"/>
              </w:rPr>
            </w:pPr>
            <w:r w:rsidRPr="00B53F40">
              <w:rPr>
                <w:rFonts w:ascii="Times New Roman" w:hAnsi="Times New Roman"/>
                <w:i/>
                <w:sz w:val="18"/>
              </w:rPr>
              <w:t>For the association between CSI-RS and an SRS for non-codebook based uplink transmission, the CSI-RS resource is associated to a SRS resource set.</w:t>
            </w:r>
          </w:p>
          <w:p w14:paraId="2445FE02" w14:textId="77777777" w:rsidR="00B53F40" w:rsidRPr="00B53F40" w:rsidRDefault="00B53F40" w:rsidP="00B53F40">
            <w:pPr>
              <w:pStyle w:val="text"/>
              <w:numPr>
                <w:ilvl w:val="0"/>
                <w:numId w:val="21"/>
              </w:numPr>
              <w:spacing w:after="0"/>
              <w:rPr>
                <w:rFonts w:ascii="Times New Roman" w:hAnsi="Times New Roman"/>
                <w:i/>
                <w:sz w:val="18"/>
              </w:rPr>
            </w:pPr>
            <w:r w:rsidRPr="00B53F40">
              <w:rPr>
                <w:rFonts w:ascii="Times New Roman" w:hAnsi="Times New Roman"/>
                <w:i/>
                <w:sz w:val="18"/>
              </w:rPr>
              <w:t>Support to use RRC signalling to explicitly differentiate between SRS resources sets for beam management and SRS resource set for codebook/non-codebook based UL transmission;</w:t>
            </w:r>
          </w:p>
          <w:p w14:paraId="2C2E5F61" w14:textId="77777777" w:rsidR="00B53F40" w:rsidRPr="00B53F40" w:rsidRDefault="00B53F40" w:rsidP="00B53F40">
            <w:pPr>
              <w:pStyle w:val="text"/>
              <w:numPr>
                <w:ilvl w:val="0"/>
                <w:numId w:val="21"/>
              </w:numPr>
              <w:spacing w:after="0"/>
              <w:rPr>
                <w:rFonts w:ascii="Times New Roman" w:hAnsi="Times New Roman"/>
                <w:i/>
                <w:sz w:val="18"/>
              </w:rPr>
            </w:pPr>
            <w:r w:rsidRPr="00B53F40">
              <w:rPr>
                <w:rFonts w:ascii="Times New Roman" w:hAnsi="Times New Roman"/>
                <w:i/>
                <w:sz w:val="18"/>
              </w:rPr>
              <w:t xml:space="preserve">For SRS resources sets for UL beam management, only one resource in each of multiple SRS sets can be transmitted at a given time instant </w:t>
            </w:r>
          </w:p>
          <w:p w14:paraId="0A0DDF1D" w14:textId="77777777" w:rsidR="00B53F40" w:rsidRPr="00B53F40" w:rsidRDefault="00B53F40" w:rsidP="00B53F40">
            <w:pPr>
              <w:pStyle w:val="bullet1"/>
              <w:numPr>
                <w:ilvl w:val="0"/>
                <w:numId w:val="15"/>
              </w:numPr>
              <w:rPr>
                <w:rFonts w:ascii="Times New Roman" w:hAnsi="Times New Roman"/>
                <w:i/>
                <w:sz w:val="18"/>
                <w:szCs w:val="20"/>
                <w:lang w:val="en-US"/>
              </w:rPr>
            </w:pPr>
            <w:r w:rsidRPr="00B53F40">
              <w:rPr>
                <w:rFonts w:ascii="Times New Roman" w:hAnsi="Times New Roman"/>
                <w:i/>
                <w:sz w:val="18"/>
                <w:szCs w:val="20"/>
                <w:lang w:val="en-US"/>
              </w:rPr>
              <w:t xml:space="preserve">The SRS resources in different SRS resource sets can be transmitted simultaneously </w:t>
            </w:r>
          </w:p>
          <w:p w14:paraId="51350AF7" w14:textId="77777777" w:rsidR="00B53F40" w:rsidRPr="00B53F40" w:rsidRDefault="00B53F40" w:rsidP="00B53F40">
            <w:pPr>
              <w:pStyle w:val="text"/>
              <w:spacing w:after="0"/>
              <w:ind w:left="720"/>
              <w:rPr>
                <w:rFonts w:ascii="Times New Roman" w:hAnsi="Times New Roman"/>
                <w:i/>
                <w:sz w:val="18"/>
              </w:rPr>
            </w:pPr>
          </w:p>
          <w:p w14:paraId="43F53722" w14:textId="77777777" w:rsidR="00B53F40" w:rsidRPr="00B53F40" w:rsidRDefault="00B53F40" w:rsidP="00B53F40">
            <w:pPr>
              <w:pStyle w:val="text"/>
              <w:numPr>
                <w:ilvl w:val="0"/>
                <w:numId w:val="21"/>
              </w:numPr>
              <w:spacing w:after="0"/>
              <w:rPr>
                <w:rFonts w:ascii="Times New Roman" w:hAnsi="Times New Roman"/>
                <w:i/>
                <w:sz w:val="18"/>
              </w:rPr>
            </w:pPr>
            <w:r w:rsidRPr="00B53F40">
              <w:rPr>
                <w:rFonts w:ascii="Times New Roman" w:hAnsi="Times New Roman"/>
                <w:i/>
                <w:sz w:val="18"/>
              </w:rPr>
              <w:t>Maximum number of SRS resources that can be configured for non-codebook based uplink transmission is 4</w:t>
            </w:r>
          </w:p>
          <w:p w14:paraId="3150F3C9" w14:textId="77777777" w:rsidR="00B53F40" w:rsidRPr="00B53F40" w:rsidRDefault="00B53F40" w:rsidP="00B53F40">
            <w:pPr>
              <w:pStyle w:val="text"/>
              <w:spacing w:after="0"/>
              <w:ind w:left="720"/>
              <w:rPr>
                <w:rFonts w:ascii="Times New Roman" w:hAnsi="Times New Roman"/>
                <w:i/>
                <w:sz w:val="18"/>
              </w:rPr>
            </w:pPr>
          </w:p>
          <w:p w14:paraId="223F5BBA" w14:textId="77777777" w:rsidR="00B53F40" w:rsidRPr="00B53F40" w:rsidRDefault="00B53F40" w:rsidP="00B53F40">
            <w:pPr>
              <w:pStyle w:val="bullet1"/>
              <w:numPr>
                <w:ilvl w:val="0"/>
                <w:numId w:val="15"/>
              </w:numPr>
              <w:rPr>
                <w:rFonts w:ascii="Times New Roman" w:hAnsi="Times New Roman"/>
                <w:i/>
                <w:sz w:val="18"/>
                <w:szCs w:val="20"/>
                <w:lang w:val="en-US"/>
              </w:rPr>
            </w:pPr>
            <w:r w:rsidRPr="00B53F40">
              <w:rPr>
                <w:rFonts w:ascii="Times New Roman" w:hAnsi="Times New Roman"/>
                <w:i/>
                <w:sz w:val="18"/>
                <w:szCs w:val="20"/>
                <w:lang w:val="en-US"/>
              </w:rPr>
              <w:t>The AP-SRS(s) is transmitted X symbols after AP-CSI-RS. X is fixed for all UE (FFS X values)</w:t>
            </w:r>
          </w:p>
          <w:p w14:paraId="73AEB766" w14:textId="069DEF9F" w:rsidR="00B53F40" w:rsidRDefault="00B53F40" w:rsidP="00B53F40">
            <w:pPr>
              <w:pStyle w:val="bullet1"/>
              <w:numPr>
                <w:ilvl w:val="1"/>
                <w:numId w:val="15"/>
              </w:numPr>
              <w:rPr>
                <w:rFonts w:ascii="Times New Roman" w:hAnsi="Times New Roman"/>
                <w:i/>
                <w:sz w:val="18"/>
                <w:szCs w:val="20"/>
                <w:lang w:val="en-US"/>
              </w:rPr>
            </w:pPr>
            <w:r w:rsidRPr="00B53F40">
              <w:rPr>
                <w:rFonts w:ascii="Times New Roman" w:hAnsi="Times New Roman"/>
                <w:i/>
                <w:sz w:val="18"/>
                <w:szCs w:val="20"/>
                <w:lang w:val="en-US"/>
              </w:rPr>
              <w:t>X is defined per SCS</w:t>
            </w:r>
          </w:p>
          <w:p w14:paraId="5ED0B1E7" w14:textId="6574D8DE" w:rsidR="00E4308B" w:rsidRPr="00E4308B" w:rsidRDefault="00E4308B" w:rsidP="00E4308B">
            <w:pPr>
              <w:pStyle w:val="text"/>
              <w:numPr>
                <w:ilvl w:val="0"/>
                <w:numId w:val="21"/>
              </w:numPr>
              <w:spacing w:after="0"/>
              <w:rPr>
                <w:rFonts w:ascii="Times New Roman" w:hAnsi="Times New Roman"/>
                <w:i/>
                <w:sz w:val="18"/>
              </w:rPr>
            </w:pPr>
            <w:r w:rsidRPr="00E4308B">
              <w:rPr>
                <w:rFonts w:ascii="Times New Roman" w:hAnsi="Times New Roman"/>
                <w:i/>
                <w:sz w:val="18"/>
              </w:rPr>
              <w:t xml:space="preserve">For non-codebook based UL transmission, </w:t>
            </w:r>
          </w:p>
          <w:p w14:paraId="0745D3E5" w14:textId="7242F947" w:rsidR="00E4308B" w:rsidRPr="00E4308B" w:rsidRDefault="00E4308B" w:rsidP="00E4308B">
            <w:pPr>
              <w:pStyle w:val="bullet1"/>
              <w:numPr>
                <w:ilvl w:val="0"/>
                <w:numId w:val="15"/>
              </w:numPr>
              <w:rPr>
                <w:rFonts w:ascii="Times New Roman" w:hAnsi="Times New Roman"/>
                <w:i/>
                <w:sz w:val="18"/>
                <w:szCs w:val="20"/>
              </w:rPr>
            </w:pPr>
            <w:r w:rsidRPr="00E4308B">
              <w:rPr>
                <w:rFonts w:ascii="Times New Roman" w:hAnsi="Times New Roman"/>
                <w:i/>
                <w:sz w:val="18"/>
                <w:szCs w:val="20"/>
              </w:rPr>
              <w:t>The rank of UL transmission is derived from SRI field in UL DCI</w:t>
            </w:r>
          </w:p>
          <w:p w14:paraId="1CDEBE07" w14:textId="5FD22D0D" w:rsidR="00E4308B" w:rsidRPr="00E4308B" w:rsidRDefault="00E4308B" w:rsidP="00E4308B">
            <w:pPr>
              <w:pStyle w:val="bullet1"/>
              <w:numPr>
                <w:ilvl w:val="1"/>
                <w:numId w:val="15"/>
              </w:numPr>
              <w:rPr>
                <w:rFonts w:ascii="Times New Roman" w:hAnsi="Times New Roman"/>
                <w:i/>
                <w:sz w:val="18"/>
                <w:szCs w:val="20"/>
              </w:rPr>
            </w:pPr>
            <w:r w:rsidRPr="00E4308B">
              <w:rPr>
                <w:rFonts w:ascii="Times New Roman" w:hAnsi="Times New Roman"/>
                <w:i/>
                <w:sz w:val="18"/>
                <w:szCs w:val="20"/>
              </w:rPr>
              <w:t>Encoding of the DMRS indicator is determined from the derived rank</w:t>
            </w:r>
          </w:p>
          <w:p w14:paraId="282CD11C" w14:textId="277C9763" w:rsidR="00E4308B" w:rsidRPr="00E4308B" w:rsidRDefault="00E4308B" w:rsidP="00E4308B">
            <w:pPr>
              <w:pStyle w:val="bullet1"/>
              <w:numPr>
                <w:ilvl w:val="0"/>
                <w:numId w:val="15"/>
              </w:numPr>
              <w:rPr>
                <w:rFonts w:ascii="Times New Roman" w:hAnsi="Times New Roman"/>
                <w:i/>
                <w:sz w:val="18"/>
                <w:szCs w:val="20"/>
              </w:rPr>
            </w:pPr>
            <w:r w:rsidRPr="00E4308B">
              <w:rPr>
                <w:rFonts w:ascii="Times New Roman" w:hAnsi="Times New Roman"/>
                <w:i/>
                <w:sz w:val="18"/>
                <w:szCs w:val="20"/>
              </w:rPr>
              <w:t>SRI field corresponds to a pre-determined combination of SRS resources, which are configured in the SRS resource set for non-CB-based UL</w:t>
            </w:r>
          </w:p>
          <w:p w14:paraId="0CB4BCCB" w14:textId="77777777" w:rsidR="0004245F" w:rsidRDefault="00E4308B" w:rsidP="00E4308B">
            <w:pPr>
              <w:pStyle w:val="bullet1"/>
              <w:numPr>
                <w:ilvl w:val="1"/>
                <w:numId w:val="15"/>
              </w:numPr>
              <w:rPr>
                <w:rFonts w:ascii="Times New Roman" w:hAnsi="Times New Roman"/>
                <w:i/>
                <w:sz w:val="18"/>
                <w:szCs w:val="20"/>
              </w:rPr>
            </w:pPr>
            <w:r w:rsidRPr="00E4308B">
              <w:rPr>
                <w:rFonts w:ascii="Times New Roman" w:hAnsi="Times New Roman"/>
                <w:i/>
                <w:sz w:val="18"/>
                <w:szCs w:val="20"/>
              </w:rPr>
              <w:t>The bit-width of SRI fie</w:t>
            </w:r>
            <w:r>
              <w:rPr>
                <w:rFonts w:ascii="Times New Roman" w:hAnsi="Times New Roman"/>
                <w:i/>
                <w:sz w:val="18"/>
                <w:szCs w:val="20"/>
              </w:rPr>
              <w:t>ld in UL grant is ceiling(log2(</w:t>
            </w:r>
            <m:oMath>
              <m:d>
                <m:dPr>
                  <m:begChr m:val="⌈"/>
                  <m:endChr m:val="⌉"/>
                  <m:ctrlPr>
                    <w:rPr>
                      <w:rFonts w:ascii="Cambria Math" w:hAnsi="Cambria Math"/>
                      <w:i/>
                      <w:sz w:val="18"/>
                      <w:szCs w:val="20"/>
                    </w:rPr>
                  </m:ctrlPr>
                </m:dPr>
                <m:e>
                  <m:nary>
                    <m:naryPr>
                      <m:chr m:val="∑"/>
                      <m:limLoc m:val="subSup"/>
                      <m:ctrlPr>
                        <w:rPr>
                          <w:rFonts w:ascii="Cambria Math" w:hAnsi="Cambria Math"/>
                          <w:i/>
                          <w:sz w:val="18"/>
                          <w:szCs w:val="20"/>
                        </w:rPr>
                      </m:ctrlPr>
                    </m:naryPr>
                    <m:sub>
                      <m:r>
                        <w:rPr>
                          <w:rFonts w:ascii="Cambria Math" w:hAnsi="Cambria Math"/>
                          <w:sz w:val="18"/>
                          <w:szCs w:val="20"/>
                        </w:rPr>
                        <m:t>k=1</m:t>
                      </m:r>
                    </m:sub>
                    <m:sup>
                      <m:r>
                        <w:rPr>
                          <w:rFonts w:ascii="Cambria Math" w:hAnsi="Cambria Math"/>
                          <w:sz w:val="18"/>
                          <w:szCs w:val="20"/>
                        </w:rPr>
                        <m:t>Lmax</m:t>
                      </m:r>
                    </m:sup>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r>
                                  <w:rPr>
                                    <w:rFonts w:ascii="Cambria Math" w:hAnsi="Cambria Math"/>
                                    <w:sz w:val="18"/>
                                    <w:szCs w:val="20"/>
                                  </w:rPr>
                                  <m:t>N</m:t>
                                </m:r>
                              </m:e>
                            </m:mr>
                            <m:mr>
                              <m:e>
                                <m:r>
                                  <w:rPr>
                                    <w:rFonts w:ascii="Cambria Math" w:hAnsi="Cambria Math"/>
                                    <w:sz w:val="18"/>
                                    <w:szCs w:val="20"/>
                                  </w:rPr>
                                  <m:t>k</m:t>
                                </m:r>
                              </m:e>
                            </m:mr>
                          </m:m>
                        </m:e>
                      </m:d>
                    </m:e>
                  </m:nary>
                </m:e>
              </m:d>
            </m:oMath>
            <w:r w:rsidRPr="00E4308B">
              <w:rPr>
                <w:rFonts w:ascii="Times New Roman" w:hAnsi="Times New Roman"/>
                <w:i/>
                <w:sz w:val="18"/>
                <w:szCs w:val="20"/>
              </w:rPr>
              <w:t>)), where Lmax is maximum number of supported layers and N is the number of configured SRS resources in the set</w:t>
            </w:r>
          </w:p>
          <w:p w14:paraId="73C9D18B" w14:textId="36F91559" w:rsidR="004D78F0" w:rsidRPr="00305A12" w:rsidRDefault="004D78F0" w:rsidP="004D78F0">
            <w:pPr>
              <w:pStyle w:val="bullet1"/>
              <w:numPr>
                <w:ilvl w:val="0"/>
                <w:numId w:val="0"/>
              </w:numPr>
              <w:ind w:left="1800"/>
              <w:rPr>
                <w:rFonts w:ascii="Times New Roman" w:hAnsi="Times New Roman"/>
                <w:i/>
                <w:sz w:val="18"/>
                <w:szCs w:val="20"/>
              </w:rPr>
            </w:pPr>
          </w:p>
        </w:tc>
      </w:tr>
    </w:tbl>
    <w:p w14:paraId="45015C4E" w14:textId="77777777" w:rsidR="007577F9" w:rsidRPr="00E56069" w:rsidRDefault="007577F9" w:rsidP="00FF203D">
      <w:pPr>
        <w:spacing w:after="0" w:line="240" w:lineRule="auto"/>
        <w:ind w:left="1440"/>
        <w:jc w:val="both"/>
        <w:rPr>
          <w:rFonts w:ascii="Times" w:eastAsia="MS Mincho" w:hAnsi="Times" w:cs="Times"/>
          <w:i/>
          <w:iCs/>
          <w:sz w:val="20"/>
          <w:lang w:eastAsia="ja-JP"/>
        </w:rPr>
      </w:pPr>
    </w:p>
    <w:p w14:paraId="15280403" w14:textId="0C39F9A7" w:rsidR="000D6787" w:rsidRDefault="00131BE1" w:rsidP="00FF203D">
      <w:pPr>
        <w:jc w:val="both"/>
        <w:rPr>
          <w:rFonts w:ascii="Times" w:hAnsi="Times" w:cs="Times"/>
        </w:rPr>
      </w:pPr>
      <w:r>
        <w:rPr>
          <w:rFonts w:ascii="Times" w:hAnsi="Times" w:cs="Times"/>
        </w:rPr>
        <w:lastRenderedPageBreak/>
        <w:t>In th</w:t>
      </w:r>
      <w:r w:rsidR="004D78F0">
        <w:rPr>
          <w:rFonts w:ascii="Times" w:hAnsi="Times" w:cs="Times"/>
        </w:rPr>
        <w:t>is</w:t>
      </w:r>
      <w:r w:rsidR="00FF203D" w:rsidRPr="00E56069">
        <w:rPr>
          <w:rFonts w:ascii="Times" w:hAnsi="Times" w:cs="Times"/>
        </w:rPr>
        <w:t xml:space="preserve"> contribution, </w:t>
      </w:r>
      <w:r w:rsidR="006F0D3F">
        <w:rPr>
          <w:rFonts w:ascii="Times" w:hAnsi="Times" w:cs="Times"/>
        </w:rPr>
        <w:t xml:space="preserve">we provide our perspective on </w:t>
      </w:r>
      <w:r w:rsidR="004D78F0">
        <w:rPr>
          <w:rFonts w:ascii="Times" w:hAnsi="Times" w:cs="Times"/>
        </w:rPr>
        <w:t xml:space="preserve">timing behavior of SRS resources. Furthermore, we comment on required UE capability for non-codebook based transmission. </w:t>
      </w:r>
    </w:p>
    <w:p w14:paraId="4B38659E" w14:textId="77777777" w:rsidR="0003212F" w:rsidRDefault="0003212F" w:rsidP="00FF203D">
      <w:pPr>
        <w:jc w:val="both"/>
        <w:rPr>
          <w:rFonts w:ascii="Times" w:hAnsi="Times" w:cs="Times"/>
        </w:rPr>
      </w:pPr>
    </w:p>
    <w:p w14:paraId="411E7BBD" w14:textId="50B29CC3" w:rsidR="00085A01" w:rsidRPr="005066E0" w:rsidRDefault="009F24C4" w:rsidP="005066E0">
      <w:pPr>
        <w:pStyle w:val="Heading1"/>
        <w:pBdr>
          <w:top w:val="single" w:sz="12" w:space="5" w:color="auto"/>
        </w:pBdr>
        <w:spacing w:after="120"/>
        <w:jc w:val="both"/>
        <w:rPr>
          <w:sz w:val="32"/>
          <w:szCs w:val="32"/>
          <w:lang w:val="en-US"/>
        </w:rPr>
      </w:pPr>
      <w:r>
        <w:rPr>
          <w:sz w:val="32"/>
          <w:szCs w:val="32"/>
        </w:rPr>
        <w:t xml:space="preserve">Timing of </w:t>
      </w:r>
      <w:r w:rsidR="00024E3A">
        <w:rPr>
          <w:sz w:val="32"/>
          <w:szCs w:val="32"/>
        </w:rPr>
        <w:t>SRS</w:t>
      </w:r>
      <w:r>
        <w:rPr>
          <w:sz w:val="32"/>
          <w:szCs w:val="32"/>
        </w:rPr>
        <w:t xml:space="preserve"> Resources</w:t>
      </w:r>
      <w:r w:rsidR="00765F2E">
        <w:rPr>
          <w:sz w:val="32"/>
          <w:szCs w:val="32"/>
        </w:rPr>
        <w:t xml:space="preserve"> </w:t>
      </w:r>
    </w:p>
    <w:p w14:paraId="6EEFA63F" w14:textId="01C44519" w:rsidR="009C17FF" w:rsidRDefault="00024E3A" w:rsidP="00024E3A">
      <w:pPr>
        <w:jc w:val="both"/>
        <w:rPr>
          <w:rFonts w:ascii="Times New Roman" w:hAnsi="Times New Roman" w:cs="Times New Roman"/>
          <w:color w:val="000000"/>
        </w:rPr>
      </w:pPr>
      <w:r w:rsidRPr="00024E3A">
        <w:rPr>
          <w:rFonts w:ascii="Times New Roman" w:hAnsi="Times New Roman" w:cs="Times New Roman"/>
          <w:color w:val="000000"/>
        </w:rPr>
        <w:t xml:space="preserve">Sounding Reference Symbol (SRS) </w:t>
      </w:r>
      <w:r>
        <w:rPr>
          <w:rFonts w:ascii="Times New Roman" w:eastAsia="MS Mincho" w:hAnsi="Times New Roman" w:cs="Times New Roman"/>
          <w:color w:val="000000"/>
          <w:lang w:eastAsia="ja-JP"/>
        </w:rPr>
        <w:t xml:space="preserve">transmission is used for beam </w:t>
      </w:r>
      <w:r w:rsidR="00CC22FD">
        <w:rPr>
          <w:rFonts w:ascii="Times New Roman" w:eastAsia="MS Mincho" w:hAnsi="Times New Roman" w:cs="Times New Roman"/>
          <w:color w:val="000000"/>
          <w:lang w:eastAsia="ja-JP"/>
        </w:rPr>
        <w:t>management</w:t>
      </w:r>
      <w:r>
        <w:rPr>
          <w:rFonts w:ascii="Times New Roman" w:eastAsia="MS Mincho" w:hAnsi="Times New Roman" w:cs="Times New Roman"/>
          <w:color w:val="000000"/>
          <w:lang w:eastAsia="ja-JP"/>
        </w:rPr>
        <w:t xml:space="preserve"> and CSI acquisition. A </w:t>
      </w:r>
      <w:r w:rsidRPr="00024E3A">
        <w:rPr>
          <w:rFonts w:ascii="Times New Roman" w:hAnsi="Times New Roman" w:cs="Times New Roman"/>
          <w:color w:val="000000"/>
        </w:rPr>
        <w:t xml:space="preserve">UE can be configured with one or more </w:t>
      </w:r>
      <w:bookmarkStart w:id="3" w:name="_Hlk503362029"/>
      <w:r>
        <w:rPr>
          <w:rFonts w:ascii="Times New Roman" w:hAnsi="Times New Roman" w:cs="Times New Roman"/>
          <w:color w:val="000000"/>
        </w:rPr>
        <w:t>SRS</w:t>
      </w:r>
      <w:r w:rsidRPr="00024E3A">
        <w:rPr>
          <w:rFonts w:ascii="Times New Roman" w:hAnsi="Times New Roman" w:cs="Times New Roman"/>
          <w:color w:val="000000"/>
        </w:rPr>
        <w:t xml:space="preserve"> </w:t>
      </w:r>
      <w:bookmarkEnd w:id="3"/>
      <w:r w:rsidRPr="00024E3A">
        <w:rPr>
          <w:rFonts w:ascii="Times New Roman" w:hAnsi="Times New Roman" w:cs="Times New Roman"/>
          <w:color w:val="000000"/>
        </w:rPr>
        <w:t xml:space="preserve">resource sets </w:t>
      </w:r>
      <w:r>
        <w:rPr>
          <w:rFonts w:ascii="Times New Roman" w:hAnsi="Times New Roman" w:cs="Times New Roman"/>
          <w:color w:val="000000"/>
        </w:rPr>
        <w:t xml:space="preserve">where </w:t>
      </w:r>
      <w:r w:rsidR="00AB7255">
        <w:rPr>
          <w:rFonts w:ascii="Times New Roman" w:hAnsi="Times New Roman" w:cs="Times New Roman"/>
          <w:color w:val="000000"/>
        </w:rPr>
        <w:t xml:space="preserve">in </w:t>
      </w:r>
      <w:r w:rsidRPr="00024E3A">
        <w:rPr>
          <w:rFonts w:ascii="Times New Roman" w:eastAsia="MS Mincho" w:hAnsi="Times New Roman" w:cs="Times New Roman"/>
          <w:color w:val="000000"/>
          <w:lang w:eastAsia="ja-JP"/>
        </w:rPr>
        <w:t xml:space="preserve">each SRS resource set, </w:t>
      </w:r>
      <w:r w:rsidR="00AB7255">
        <w:rPr>
          <w:rFonts w:ascii="Times New Roman" w:eastAsia="MS Mincho" w:hAnsi="Times New Roman" w:cs="Times New Roman"/>
          <w:color w:val="000000"/>
          <w:lang w:eastAsia="ja-JP"/>
        </w:rPr>
        <w:t>a certain number of SRS resources</w:t>
      </w:r>
      <w:r w:rsidR="00AB7255" w:rsidRPr="00AB7255">
        <w:rPr>
          <w:rFonts w:ascii="Times New Roman" w:eastAsia="MS Mincho" w:hAnsi="Times New Roman" w:cs="Times New Roman"/>
          <w:color w:val="000000"/>
          <w:lang w:eastAsia="ja-JP"/>
        </w:rPr>
        <w:t xml:space="preserve"> </w:t>
      </w:r>
      <w:r w:rsidR="00AB7255">
        <w:rPr>
          <w:rFonts w:ascii="Times New Roman" w:eastAsia="MS Mincho" w:hAnsi="Times New Roman" w:cs="Times New Roman"/>
          <w:color w:val="000000"/>
          <w:lang w:eastAsia="ja-JP"/>
        </w:rPr>
        <w:t xml:space="preserve">can be configured. </w:t>
      </w:r>
      <w:r w:rsidR="009C17FF">
        <w:rPr>
          <w:rFonts w:ascii="Times New Roman" w:eastAsia="MS Mincho" w:hAnsi="Times New Roman" w:cs="Times New Roman"/>
          <w:color w:val="000000"/>
          <w:lang w:eastAsia="ja-JP"/>
        </w:rPr>
        <w:t>The notion of SRS resource set is t</w:t>
      </w:r>
      <w:r>
        <w:rPr>
          <w:rFonts w:ascii="Times New Roman" w:eastAsia="MS Mincho" w:hAnsi="Times New Roman" w:cs="Times New Roman"/>
          <w:color w:val="000000"/>
          <w:lang w:eastAsia="ja-JP"/>
        </w:rPr>
        <w:t xml:space="preserve">o </w:t>
      </w:r>
      <w:r w:rsidR="009C17FF">
        <w:rPr>
          <w:rFonts w:ascii="Times New Roman" w:eastAsia="MS Mincho" w:hAnsi="Times New Roman" w:cs="Times New Roman"/>
          <w:color w:val="000000"/>
          <w:lang w:eastAsia="ja-JP"/>
        </w:rPr>
        <w:t xml:space="preserve">efficiently </w:t>
      </w:r>
      <w:r>
        <w:rPr>
          <w:rFonts w:ascii="Times New Roman" w:eastAsia="MS Mincho" w:hAnsi="Times New Roman" w:cs="Times New Roman"/>
          <w:color w:val="000000"/>
          <w:lang w:eastAsia="ja-JP"/>
        </w:rPr>
        <w:t xml:space="preserve">manage </w:t>
      </w:r>
      <w:r w:rsidR="0019708D">
        <w:rPr>
          <w:rFonts w:ascii="Times New Roman" w:eastAsia="MS Mincho" w:hAnsi="Times New Roman" w:cs="Times New Roman"/>
          <w:color w:val="000000"/>
          <w:lang w:eastAsia="ja-JP"/>
        </w:rPr>
        <w:t>configuration and use of SRS resources</w:t>
      </w:r>
      <w:r>
        <w:rPr>
          <w:rFonts w:ascii="Times New Roman" w:eastAsia="MS Mincho" w:hAnsi="Times New Roman" w:cs="Times New Roman"/>
          <w:color w:val="000000"/>
          <w:lang w:eastAsia="ja-JP"/>
        </w:rPr>
        <w:t xml:space="preserve">. </w:t>
      </w:r>
      <w:r w:rsidR="009C17FF">
        <w:rPr>
          <w:rFonts w:ascii="Times New Roman" w:eastAsia="MS Mincho" w:hAnsi="Times New Roman" w:cs="Times New Roman"/>
          <w:color w:val="000000"/>
          <w:lang w:eastAsia="ja-JP"/>
        </w:rPr>
        <w:t xml:space="preserve">In NR, each </w:t>
      </w:r>
      <w:r w:rsidRPr="00024E3A">
        <w:rPr>
          <w:rFonts w:ascii="Times New Roman" w:hAnsi="Times New Roman" w:cs="Times New Roman"/>
          <w:color w:val="000000"/>
        </w:rPr>
        <w:t xml:space="preserve">resource set is </w:t>
      </w:r>
      <w:r w:rsidR="009C17FF">
        <w:rPr>
          <w:rFonts w:ascii="Times New Roman" w:hAnsi="Times New Roman" w:cs="Times New Roman"/>
          <w:color w:val="000000"/>
        </w:rPr>
        <w:t xml:space="preserve">RRC </w:t>
      </w:r>
      <w:r w:rsidRPr="00024E3A">
        <w:rPr>
          <w:rFonts w:ascii="Times New Roman" w:hAnsi="Times New Roman" w:cs="Times New Roman"/>
          <w:color w:val="000000"/>
        </w:rPr>
        <w:t xml:space="preserve">configured </w:t>
      </w:r>
      <w:r w:rsidR="009C17FF">
        <w:rPr>
          <w:rFonts w:ascii="Times New Roman" w:hAnsi="Times New Roman" w:cs="Times New Roman"/>
          <w:color w:val="000000"/>
        </w:rPr>
        <w:t xml:space="preserve">for a specific use, i.e., beam management, </w:t>
      </w:r>
      <w:r w:rsidR="004E2419">
        <w:rPr>
          <w:rFonts w:ascii="Times New Roman" w:hAnsi="Times New Roman" w:cs="Times New Roman"/>
          <w:color w:val="000000"/>
        </w:rPr>
        <w:t xml:space="preserve">and </w:t>
      </w:r>
      <w:r w:rsidR="009C17FF">
        <w:rPr>
          <w:rFonts w:ascii="Times New Roman" w:hAnsi="Times New Roman" w:cs="Times New Roman"/>
          <w:color w:val="000000"/>
        </w:rPr>
        <w:t>CSI acquisition</w:t>
      </w:r>
      <w:r w:rsidRPr="009C17FF">
        <w:rPr>
          <w:rFonts w:ascii="Times New Roman" w:hAnsi="Times New Roman" w:cs="Times New Roman"/>
          <w:color w:val="000000"/>
        </w:rPr>
        <w:t>.</w:t>
      </w:r>
      <w:r w:rsidR="009C17FF">
        <w:rPr>
          <w:rFonts w:ascii="Times New Roman" w:hAnsi="Times New Roman" w:cs="Times New Roman"/>
          <w:color w:val="000000"/>
        </w:rPr>
        <w:t xml:space="preserve"> </w:t>
      </w:r>
      <w:r w:rsidR="009C17FF" w:rsidRPr="009C17FF">
        <w:rPr>
          <w:rFonts w:ascii="Times New Roman" w:hAnsi="Times New Roman" w:cs="Times New Roman"/>
          <w:color w:val="000000"/>
        </w:rPr>
        <w:t>A</w:t>
      </w:r>
      <w:r w:rsidR="009C17FF">
        <w:rPr>
          <w:rFonts w:ascii="Times New Roman" w:hAnsi="Times New Roman" w:cs="Times New Roman"/>
          <w:color w:val="000000"/>
        </w:rPr>
        <w:t xml:space="preserve">s shown in Figure 1, </w:t>
      </w:r>
      <w:r w:rsidR="00733212">
        <w:rPr>
          <w:rFonts w:ascii="Times New Roman" w:hAnsi="Times New Roman" w:cs="Times New Roman"/>
          <w:color w:val="000000"/>
        </w:rPr>
        <w:t xml:space="preserve">the definition of a SRS resource set is agnostic to the </w:t>
      </w:r>
      <w:r w:rsidR="00351A4B">
        <w:rPr>
          <w:rFonts w:ascii="Times New Roman" w:hAnsi="Times New Roman" w:cs="Times New Roman"/>
          <w:color w:val="000000"/>
        </w:rPr>
        <w:t xml:space="preserve">employed </w:t>
      </w:r>
      <w:r w:rsidR="00733212">
        <w:rPr>
          <w:rFonts w:ascii="Times New Roman" w:hAnsi="Times New Roman" w:cs="Times New Roman"/>
          <w:color w:val="000000"/>
        </w:rPr>
        <w:t>antenna system configuration</w:t>
      </w:r>
      <w:r w:rsidR="00351A4B">
        <w:rPr>
          <w:rFonts w:ascii="Times New Roman" w:hAnsi="Times New Roman" w:cs="Times New Roman"/>
          <w:color w:val="000000"/>
        </w:rPr>
        <w:t xml:space="preserve"> at the UE</w:t>
      </w:r>
      <w:r w:rsidR="00733212">
        <w:rPr>
          <w:rFonts w:ascii="Times New Roman" w:hAnsi="Times New Roman" w:cs="Times New Roman"/>
          <w:color w:val="000000"/>
        </w:rPr>
        <w:t xml:space="preserve">. </w:t>
      </w:r>
      <w:r w:rsidR="0019708D">
        <w:rPr>
          <w:rFonts w:ascii="Times New Roman" w:hAnsi="Times New Roman" w:cs="Times New Roman"/>
          <w:color w:val="000000"/>
        </w:rPr>
        <w:t>An SRS resour</w:t>
      </w:r>
      <w:r w:rsidR="00126BD4">
        <w:rPr>
          <w:rFonts w:ascii="Times New Roman" w:hAnsi="Times New Roman" w:cs="Times New Roman"/>
          <w:color w:val="000000"/>
        </w:rPr>
        <w:t xml:space="preserve">ce set may be defined based on SRS resources of available within a single panel or based on resources across the </w:t>
      </w:r>
      <w:r w:rsidR="00351A4B">
        <w:rPr>
          <w:rFonts w:ascii="Times New Roman" w:hAnsi="Times New Roman" w:cs="Times New Roman"/>
          <w:color w:val="000000"/>
        </w:rPr>
        <w:t xml:space="preserve">available </w:t>
      </w:r>
      <w:r w:rsidR="00126BD4">
        <w:rPr>
          <w:rFonts w:ascii="Times New Roman" w:hAnsi="Times New Roman" w:cs="Times New Roman"/>
          <w:color w:val="000000"/>
        </w:rPr>
        <w:t xml:space="preserve">multiple panels. </w:t>
      </w:r>
      <w:r w:rsidR="00733212">
        <w:rPr>
          <w:rFonts w:ascii="Times New Roman" w:hAnsi="Times New Roman" w:cs="Times New Roman"/>
          <w:color w:val="000000"/>
        </w:rPr>
        <w:t>In the example shown</w:t>
      </w:r>
      <w:r w:rsidR="00126BD4">
        <w:rPr>
          <w:rFonts w:ascii="Times New Roman" w:hAnsi="Times New Roman" w:cs="Times New Roman"/>
          <w:color w:val="000000"/>
        </w:rPr>
        <w:t xml:space="preserve"> in Figure 1</w:t>
      </w:r>
      <w:r w:rsidR="00733212">
        <w:rPr>
          <w:rFonts w:ascii="Times New Roman" w:hAnsi="Times New Roman" w:cs="Times New Roman"/>
          <w:color w:val="000000"/>
        </w:rPr>
        <w:t xml:space="preserve">, </w:t>
      </w:r>
      <w:r w:rsidR="0019708D">
        <w:rPr>
          <w:rFonts w:ascii="Times New Roman" w:hAnsi="Times New Roman" w:cs="Times New Roman"/>
          <w:color w:val="000000"/>
        </w:rPr>
        <w:t xml:space="preserve">either of </w:t>
      </w:r>
      <w:r w:rsidR="00733212">
        <w:rPr>
          <w:rFonts w:ascii="Times New Roman" w:hAnsi="Times New Roman" w:cs="Times New Roman"/>
          <w:color w:val="000000"/>
        </w:rPr>
        <w:t>SRS resource set</w:t>
      </w:r>
      <w:r w:rsidR="0019708D">
        <w:rPr>
          <w:rFonts w:ascii="Times New Roman" w:hAnsi="Times New Roman" w:cs="Times New Roman"/>
          <w:color w:val="000000"/>
        </w:rPr>
        <w:t>s</w:t>
      </w:r>
      <w:r w:rsidR="00733212">
        <w:rPr>
          <w:rFonts w:ascii="Times New Roman" w:hAnsi="Times New Roman" w:cs="Times New Roman"/>
          <w:color w:val="000000"/>
        </w:rPr>
        <w:t xml:space="preserve"> 1 </w:t>
      </w:r>
      <w:r w:rsidR="0019708D">
        <w:rPr>
          <w:rFonts w:ascii="Times New Roman" w:hAnsi="Times New Roman" w:cs="Times New Roman"/>
          <w:color w:val="000000"/>
        </w:rPr>
        <w:t xml:space="preserve">or 2 </w:t>
      </w:r>
      <w:r w:rsidR="00733212">
        <w:rPr>
          <w:rFonts w:ascii="Times New Roman" w:hAnsi="Times New Roman" w:cs="Times New Roman"/>
          <w:color w:val="000000"/>
        </w:rPr>
        <w:t>may be</w:t>
      </w:r>
      <w:r w:rsidR="00126BD4">
        <w:rPr>
          <w:rFonts w:ascii="Times New Roman" w:hAnsi="Times New Roman" w:cs="Times New Roman"/>
          <w:color w:val="000000"/>
        </w:rPr>
        <w:t xml:space="preserve"> considered for beam management. In either configuration,</w:t>
      </w:r>
      <w:r w:rsidR="00733212" w:rsidRPr="00733212">
        <w:rPr>
          <w:rFonts w:ascii="Times New Roman" w:hAnsi="Times New Roman" w:cs="Times New Roman"/>
          <w:color w:val="000000"/>
        </w:rPr>
        <w:t xml:space="preserve"> </w:t>
      </w:r>
      <w:r w:rsidR="00733212" w:rsidRPr="00024E3A">
        <w:rPr>
          <w:rFonts w:ascii="Times New Roman" w:hAnsi="Times New Roman" w:cs="Times New Roman"/>
          <w:color w:val="000000"/>
        </w:rPr>
        <w:t xml:space="preserve">only one SRS resource of </w:t>
      </w:r>
      <w:r w:rsidR="00126BD4">
        <w:rPr>
          <w:rFonts w:ascii="Times New Roman" w:hAnsi="Times New Roman" w:cs="Times New Roman"/>
          <w:color w:val="000000"/>
        </w:rPr>
        <w:t xml:space="preserve">the </w:t>
      </w:r>
      <w:r w:rsidR="00733212" w:rsidRPr="00024E3A">
        <w:rPr>
          <w:rFonts w:ascii="Times New Roman" w:hAnsi="Times New Roman" w:cs="Times New Roman"/>
          <w:color w:val="000000"/>
        </w:rPr>
        <w:t>set can be tra</w:t>
      </w:r>
      <w:r w:rsidR="00126BD4">
        <w:rPr>
          <w:rFonts w:ascii="Times New Roman" w:hAnsi="Times New Roman" w:cs="Times New Roman"/>
          <w:color w:val="000000"/>
        </w:rPr>
        <w:t xml:space="preserve">nsmitted at a given time </w:t>
      </w:r>
      <w:r w:rsidR="00791369">
        <w:rPr>
          <w:rFonts w:ascii="Times New Roman" w:hAnsi="Times New Roman" w:cs="Times New Roman"/>
          <w:color w:val="000000"/>
        </w:rPr>
        <w:t xml:space="preserve">to </w:t>
      </w:r>
      <w:bookmarkStart w:id="4" w:name="_Hlk503366935"/>
      <w:r w:rsidR="00791369">
        <w:rPr>
          <w:rFonts w:ascii="Times New Roman" w:hAnsi="Times New Roman" w:cs="Times New Roman"/>
          <w:color w:val="000000"/>
        </w:rPr>
        <w:t>creat</w:t>
      </w:r>
      <w:r w:rsidR="002441DD">
        <w:rPr>
          <w:rFonts w:ascii="Times New Roman" w:hAnsi="Times New Roman" w:cs="Times New Roman"/>
          <w:color w:val="000000"/>
        </w:rPr>
        <w:t>e</w:t>
      </w:r>
      <w:r w:rsidR="00791369">
        <w:rPr>
          <w:rFonts w:ascii="Times New Roman" w:hAnsi="Times New Roman" w:cs="Times New Roman"/>
          <w:color w:val="000000"/>
        </w:rPr>
        <w:t xml:space="preserve"> </w:t>
      </w:r>
      <w:r w:rsidR="002441DD">
        <w:rPr>
          <w:rFonts w:ascii="Times New Roman" w:hAnsi="Times New Roman" w:cs="Times New Roman"/>
          <w:color w:val="000000"/>
        </w:rPr>
        <w:t>independent</w:t>
      </w:r>
      <w:r w:rsidR="00791369">
        <w:rPr>
          <w:rFonts w:ascii="Times New Roman" w:hAnsi="Times New Roman" w:cs="Times New Roman"/>
          <w:color w:val="000000"/>
        </w:rPr>
        <w:t xml:space="preserve"> </w:t>
      </w:r>
      <w:bookmarkEnd w:id="4"/>
      <w:r w:rsidR="00791369">
        <w:rPr>
          <w:rFonts w:ascii="Times New Roman" w:hAnsi="Times New Roman" w:cs="Times New Roman"/>
          <w:color w:val="000000"/>
        </w:rPr>
        <w:t>beams</w:t>
      </w:r>
      <w:r w:rsidR="00733212" w:rsidRPr="00024E3A">
        <w:rPr>
          <w:rFonts w:ascii="Times New Roman" w:hAnsi="Times New Roman" w:cs="Times New Roman"/>
          <w:color w:val="000000"/>
        </w:rPr>
        <w:t>.</w:t>
      </w:r>
      <w:r w:rsidR="002441DD">
        <w:rPr>
          <w:rFonts w:ascii="Times New Roman" w:hAnsi="Times New Roman" w:cs="Times New Roman"/>
          <w:color w:val="000000"/>
        </w:rPr>
        <w:t xml:space="preserve"> Conversely</w:t>
      </w:r>
      <w:r w:rsidR="004D53AE">
        <w:rPr>
          <w:rFonts w:ascii="Times New Roman" w:hAnsi="Times New Roman" w:cs="Times New Roman"/>
          <w:color w:val="000000"/>
        </w:rPr>
        <w:t xml:space="preserve"> for CSI acquisition</w:t>
      </w:r>
      <w:r w:rsidR="00E45440">
        <w:rPr>
          <w:rFonts w:ascii="Times New Roman" w:hAnsi="Times New Roman" w:cs="Times New Roman"/>
          <w:color w:val="000000"/>
        </w:rPr>
        <w:t>,</w:t>
      </w:r>
      <w:r w:rsidR="002441DD">
        <w:rPr>
          <w:rFonts w:ascii="Times New Roman" w:hAnsi="Times New Roman" w:cs="Times New Roman"/>
          <w:color w:val="000000"/>
        </w:rPr>
        <w:t xml:space="preserve"> different </w:t>
      </w:r>
      <w:r w:rsidR="00CC22FD">
        <w:rPr>
          <w:rFonts w:ascii="Times New Roman" w:hAnsi="Times New Roman" w:cs="Times New Roman"/>
          <w:color w:val="000000"/>
        </w:rPr>
        <w:t>resources</w:t>
      </w:r>
      <w:r w:rsidR="002441DD">
        <w:rPr>
          <w:rFonts w:ascii="Times New Roman" w:hAnsi="Times New Roman" w:cs="Times New Roman"/>
          <w:color w:val="000000"/>
        </w:rPr>
        <w:t xml:space="preserve"> across </w:t>
      </w:r>
      <w:r w:rsidR="004D53AE">
        <w:rPr>
          <w:rFonts w:ascii="Times New Roman" w:hAnsi="Times New Roman" w:cs="Times New Roman"/>
          <w:color w:val="000000"/>
        </w:rPr>
        <w:t>available</w:t>
      </w:r>
      <w:r w:rsidR="002441DD">
        <w:rPr>
          <w:rFonts w:ascii="Times New Roman" w:hAnsi="Times New Roman" w:cs="Times New Roman"/>
          <w:color w:val="000000"/>
        </w:rPr>
        <w:t xml:space="preserve"> panels can be used for CSI measurement where in that case multiple SRS resources </w:t>
      </w:r>
      <w:r w:rsidR="00E45440">
        <w:rPr>
          <w:rFonts w:ascii="Times New Roman" w:hAnsi="Times New Roman" w:cs="Times New Roman"/>
          <w:color w:val="000000"/>
        </w:rPr>
        <w:t>are</w:t>
      </w:r>
      <w:r w:rsidR="002441DD">
        <w:rPr>
          <w:rFonts w:ascii="Times New Roman" w:hAnsi="Times New Roman" w:cs="Times New Roman"/>
          <w:color w:val="000000"/>
        </w:rPr>
        <w:t xml:space="preserve"> used </w:t>
      </w:r>
      <w:r w:rsidR="00E45440">
        <w:rPr>
          <w:rFonts w:ascii="Times New Roman" w:hAnsi="Times New Roman" w:cs="Times New Roman"/>
          <w:color w:val="000000"/>
        </w:rPr>
        <w:t>simultaneously</w:t>
      </w:r>
      <w:r w:rsidR="002441DD">
        <w:rPr>
          <w:rFonts w:ascii="Times New Roman" w:hAnsi="Times New Roman" w:cs="Times New Roman"/>
          <w:color w:val="000000"/>
        </w:rPr>
        <w:t xml:space="preserve">.  </w:t>
      </w:r>
    </w:p>
    <w:p w14:paraId="589AF8AE" w14:textId="7F1BD651" w:rsidR="0079334E" w:rsidRDefault="0019708D" w:rsidP="00733212">
      <w:pPr>
        <w:jc w:val="center"/>
      </w:pPr>
      <w:r>
        <w:object w:dxaOrig="3616" w:dyaOrig="2010" w14:anchorId="0801C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7pt;height:136.5pt" o:ole="">
            <v:imagedata r:id="rId11" o:title=""/>
          </v:shape>
          <o:OLEObject Type="Embed" ProgID="Visio.Drawing.15" ShapeID="_x0000_i1025" DrawAspect="Content" ObjectID="_1577262221" r:id="rId12"/>
        </w:object>
      </w:r>
    </w:p>
    <w:p w14:paraId="3C10C1D0" w14:textId="442935E5" w:rsidR="002441DD" w:rsidRPr="002441DD" w:rsidRDefault="002441DD" w:rsidP="00733212">
      <w:pPr>
        <w:jc w:val="center"/>
        <w:rPr>
          <w:rFonts w:ascii="Times New Roman" w:hAnsi="Times New Roman" w:cs="Times New Roman"/>
          <w:b/>
          <w:color w:val="000000"/>
        </w:rPr>
      </w:pPr>
      <w:r w:rsidRPr="002441DD">
        <w:rPr>
          <w:rFonts w:ascii="Times New Roman" w:hAnsi="Times New Roman" w:cs="Times New Roman"/>
          <w:b/>
          <w:sz w:val="20"/>
          <w:szCs w:val="24"/>
        </w:rPr>
        <w:t xml:space="preserve">Figure </w:t>
      </w:r>
      <w:r w:rsidRPr="002441DD">
        <w:rPr>
          <w:rFonts w:ascii="Times New Roman" w:hAnsi="Times New Roman" w:cs="Times New Roman"/>
          <w:b/>
          <w:sz w:val="20"/>
          <w:szCs w:val="24"/>
        </w:rPr>
        <w:fldChar w:fldCharType="begin"/>
      </w:r>
      <w:r w:rsidRPr="002441DD">
        <w:rPr>
          <w:rFonts w:ascii="Times New Roman" w:hAnsi="Times New Roman" w:cs="Times New Roman"/>
          <w:b/>
          <w:sz w:val="20"/>
          <w:szCs w:val="24"/>
        </w:rPr>
        <w:instrText xml:space="preserve"> SEQ Figure \* ARABIC \s 1 </w:instrText>
      </w:r>
      <w:r w:rsidRPr="002441DD">
        <w:rPr>
          <w:rFonts w:ascii="Times New Roman" w:hAnsi="Times New Roman" w:cs="Times New Roman"/>
          <w:b/>
          <w:sz w:val="20"/>
          <w:szCs w:val="24"/>
        </w:rPr>
        <w:fldChar w:fldCharType="separate"/>
      </w:r>
      <w:r w:rsidRPr="002441DD">
        <w:rPr>
          <w:rFonts w:ascii="Times New Roman" w:hAnsi="Times New Roman" w:cs="Times New Roman"/>
          <w:b/>
          <w:noProof/>
          <w:sz w:val="20"/>
          <w:szCs w:val="24"/>
        </w:rPr>
        <w:t>1</w:t>
      </w:r>
      <w:r w:rsidRPr="002441DD">
        <w:rPr>
          <w:rFonts w:ascii="Times New Roman" w:hAnsi="Times New Roman" w:cs="Times New Roman"/>
          <w:b/>
          <w:noProof/>
          <w:sz w:val="20"/>
          <w:szCs w:val="24"/>
        </w:rPr>
        <w:fldChar w:fldCharType="end"/>
      </w:r>
      <w:r w:rsidRPr="002441DD">
        <w:rPr>
          <w:rFonts w:ascii="Times New Roman" w:hAnsi="Times New Roman" w:cs="Times New Roman"/>
          <w:b/>
          <w:sz w:val="20"/>
          <w:szCs w:val="24"/>
        </w:rPr>
        <w:t xml:space="preserve"> </w:t>
      </w:r>
      <w:r w:rsidR="00B34EC5">
        <w:rPr>
          <w:rFonts w:ascii="Times New Roman" w:hAnsi="Times New Roman" w:cs="Times New Roman"/>
          <w:b/>
          <w:sz w:val="20"/>
          <w:szCs w:val="24"/>
        </w:rPr>
        <w:t xml:space="preserve">Examples of SRS resource sets </w:t>
      </w:r>
    </w:p>
    <w:p w14:paraId="7CDDF736" w14:textId="2654F3A7" w:rsidR="004D53AE" w:rsidRDefault="004D53AE" w:rsidP="003E3B97">
      <w:pPr>
        <w:pStyle w:val="m1688756359928511317gmail-msonormal"/>
        <w:jc w:val="both"/>
      </w:pPr>
      <w:r>
        <w:rPr>
          <w:rFonts w:ascii="Times New Roman" w:hAnsi="Times New Roman" w:cs="Times New Roman"/>
          <w:color w:val="000000"/>
        </w:rPr>
        <w:t>Following the last RAN1 meeting, discussion on control signaling for uplink MIMO continued. Part of the discussion touched the time behavior of SRS resources. It has been argued that to simpl</w:t>
      </w:r>
      <w:r w:rsidR="00766447">
        <w:rPr>
          <w:rFonts w:ascii="Times New Roman" w:hAnsi="Times New Roman" w:cs="Times New Roman"/>
          <w:color w:val="000000"/>
        </w:rPr>
        <w:t>if</w:t>
      </w:r>
      <w:r>
        <w:rPr>
          <w:rFonts w:ascii="Times New Roman" w:hAnsi="Times New Roman" w:cs="Times New Roman"/>
          <w:color w:val="000000"/>
        </w:rPr>
        <w:t xml:space="preserve">y the operation, </w:t>
      </w:r>
      <w:r w:rsidRPr="004D53AE">
        <w:rPr>
          <w:rFonts w:ascii="Times New Roman" w:hAnsi="Times New Roman" w:cs="Times New Roman"/>
          <w:color w:val="000000"/>
        </w:rPr>
        <w:t xml:space="preserve">SRS resources in a resource set </w:t>
      </w:r>
      <w:r>
        <w:rPr>
          <w:rFonts w:ascii="Times New Roman" w:hAnsi="Times New Roman" w:cs="Times New Roman"/>
          <w:color w:val="000000"/>
        </w:rPr>
        <w:t xml:space="preserve">should have a similar </w:t>
      </w:r>
      <w:r w:rsidR="00776415">
        <w:rPr>
          <w:rFonts w:ascii="Times New Roman" w:hAnsi="Times New Roman" w:cs="Times New Roman"/>
          <w:color w:val="000000"/>
        </w:rPr>
        <w:t>time domain behavior i</w:t>
      </w:r>
      <w:r w:rsidRPr="004D53AE">
        <w:rPr>
          <w:rFonts w:ascii="Times New Roman" w:hAnsi="Times New Roman" w:cs="Times New Roman"/>
          <w:color w:val="000000"/>
        </w:rPr>
        <w:t>n periodic, aperiodic and semi-persistent transmission</w:t>
      </w:r>
      <w:r w:rsidR="00776415">
        <w:rPr>
          <w:rFonts w:ascii="Times New Roman" w:hAnsi="Times New Roman" w:cs="Times New Roman"/>
          <w:color w:val="000000"/>
        </w:rPr>
        <w:t>s</w:t>
      </w:r>
      <w:r w:rsidRPr="004D53AE">
        <w:rPr>
          <w:rFonts w:ascii="Times New Roman" w:hAnsi="Times New Roman" w:cs="Times New Roman"/>
          <w:color w:val="000000"/>
        </w:rPr>
        <w:t>.</w:t>
      </w:r>
      <w:r>
        <w:rPr>
          <w:rFonts w:ascii="Times New Roman" w:hAnsi="Times New Roman" w:cs="Times New Roman"/>
          <w:color w:val="000000"/>
        </w:rPr>
        <w:t xml:space="preserve"> However there are </w:t>
      </w:r>
      <w:r w:rsidR="00CC22FD">
        <w:rPr>
          <w:rFonts w:ascii="Times New Roman" w:hAnsi="Times New Roman" w:cs="Times New Roman"/>
          <w:color w:val="000000"/>
        </w:rPr>
        <w:t>certain</w:t>
      </w:r>
      <w:r w:rsidR="00B97173">
        <w:rPr>
          <w:rFonts w:ascii="Times New Roman" w:hAnsi="Times New Roman" w:cs="Times New Roman"/>
          <w:color w:val="000000"/>
        </w:rPr>
        <w:t xml:space="preserve"> </w:t>
      </w:r>
      <w:r>
        <w:rPr>
          <w:rFonts w:ascii="Times New Roman" w:hAnsi="Times New Roman" w:cs="Times New Roman"/>
          <w:color w:val="000000"/>
        </w:rPr>
        <w:t xml:space="preserve">use cases that </w:t>
      </w:r>
      <w:r w:rsidR="00B97173">
        <w:rPr>
          <w:rFonts w:ascii="Times New Roman" w:hAnsi="Times New Roman" w:cs="Times New Roman"/>
          <w:color w:val="000000"/>
        </w:rPr>
        <w:t>consideration of d</w:t>
      </w:r>
      <w:r>
        <w:rPr>
          <w:rFonts w:ascii="Times New Roman" w:hAnsi="Times New Roman" w:cs="Times New Roman"/>
          <w:color w:val="000000"/>
        </w:rPr>
        <w:t>ifferent</w:t>
      </w:r>
      <w:r w:rsidR="00B97173">
        <w:rPr>
          <w:rFonts w:ascii="Times New Roman" w:hAnsi="Times New Roman" w:cs="Times New Roman"/>
          <w:color w:val="000000"/>
        </w:rPr>
        <w:t xml:space="preserve"> time behavior for SRS resources may be beneficial. </w:t>
      </w:r>
      <w:r w:rsidR="00992273">
        <w:rPr>
          <w:rFonts w:ascii="Times New Roman" w:hAnsi="Times New Roman" w:cs="Times New Roman"/>
          <w:color w:val="000000"/>
        </w:rPr>
        <w:t>Different SRS resources of a set may belong to different panels, and it may be that for each panel given the direction, effects of hand-grip, etc., a different time configura</w:t>
      </w:r>
      <w:r w:rsidR="00776415">
        <w:rPr>
          <w:rFonts w:ascii="Times New Roman" w:hAnsi="Times New Roman" w:cs="Times New Roman"/>
          <w:color w:val="000000"/>
        </w:rPr>
        <w:t>tion may be needed for periodic or aperiodic</w:t>
      </w:r>
      <w:r w:rsidR="00992273">
        <w:rPr>
          <w:rFonts w:ascii="Times New Roman" w:hAnsi="Times New Roman" w:cs="Times New Roman"/>
          <w:color w:val="000000"/>
        </w:rPr>
        <w:t xml:space="preserve"> CSI-acquisition. Besides, it may be needed to have a periodic CSI measurement on one SRS resource of one panel, and aperiodic on the another. Despite potential </w:t>
      </w:r>
      <w:r w:rsidR="00776415">
        <w:rPr>
          <w:rFonts w:ascii="Times New Roman" w:hAnsi="Times New Roman" w:cs="Times New Roman"/>
          <w:color w:val="000000"/>
        </w:rPr>
        <w:t xml:space="preserve">benefits of a </w:t>
      </w:r>
      <w:r w:rsidR="00776415" w:rsidRPr="00865C8C">
        <w:rPr>
          <w:rFonts w:ascii="Times New Roman" w:hAnsi="Times New Roman" w:cs="Times New Roman"/>
          <w:color w:val="000000"/>
        </w:rPr>
        <w:t xml:space="preserve">more </w:t>
      </w:r>
      <w:r w:rsidR="00992273" w:rsidRPr="00865C8C">
        <w:rPr>
          <w:rFonts w:ascii="Times New Roman" w:hAnsi="Times New Roman" w:cs="Times New Roman"/>
          <w:color w:val="000000"/>
        </w:rPr>
        <w:t>simplifi</w:t>
      </w:r>
      <w:r w:rsidR="00776415" w:rsidRPr="00865C8C">
        <w:rPr>
          <w:rFonts w:ascii="Times New Roman" w:hAnsi="Times New Roman" w:cs="Times New Roman"/>
          <w:color w:val="000000"/>
        </w:rPr>
        <w:t>ed configuration</w:t>
      </w:r>
      <w:r w:rsidR="003E3B97" w:rsidRPr="00865C8C">
        <w:rPr>
          <w:rFonts w:ascii="Times New Roman" w:hAnsi="Times New Roman" w:cs="Times New Roman"/>
          <w:color w:val="000000"/>
        </w:rPr>
        <w:t>,</w:t>
      </w:r>
      <w:r w:rsidR="00992273" w:rsidRPr="00865C8C">
        <w:rPr>
          <w:rFonts w:ascii="Times New Roman" w:hAnsi="Times New Roman" w:cs="Times New Roman"/>
          <w:color w:val="000000"/>
        </w:rPr>
        <w:t xml:space="preserve"> having a similar time behavior for all SRS resources of a SRS resources set</w:t>
      </w:r>
      <w:r w:rsidR="003E3B97" w:rsidRPr="00865C8C">
        <w:rPr>
          <w:rFonts w:ascii="Times New Roman" w:hAnsi="Times New Roman" w:cs="Times New Roman"/>
          <w:color w:val="000000"/>
        </w:rPr>
        <w:t xml:space="preserve"> </w:t>
      </w:r>
      <w:r w:rsidR="00865C8C">
        <w:rPr>
          <w:rFonts w:ascii="Times New Roman" w:hAnsi="Times New Roman" w:cs="Times New Roman"/>
          <w:color w:val="000000"/>
        </w:rPr>
        <w:t>could restrict the flexibility of SRS transmission</w:t>
      </w:r>
      <w:r w:rsidR="003E3B97" w:rsidRPr="00865C8C">
        <w:rPr>
          <w:rFonts w:ascii="Times New Roman" w:hAnsi="Times New Roman" w:cs="Times New Roman"/>
        </w:rPr>
        <w:t>.</w:t>
      </w:r>
    </w:p>
    <w:p w14:paraId="3FC39C67" w14:textId="556FA89E" w:rsidR="00F22466" w:rsidRPr="00351A4B" w:rsidRDefault="00351A4B" w:rsidP="003E3B97">
      <w:pPr>
        <w:jc w:val="both"/>
        <w:rPr>
          <w:rFonts w:ascii="Times" w:hAnsi="Times" w:cs="Times"/>
          <w:b/>
          <w:i/>
        </w:rPr>
      </w:pPr>
      <w:r w:rsidRPr="00351A4B">
        <w:rPr>
          <w:rFonts w:ascii="Times" w:hAnsi="Times" w:cs="Times"/>
          <w:b/>
        </w:rPr>
        <w:t>Proposal</w:t>
      </w:r>
      <w:r w:rsidR="008045F4" w:rsidRPr="00351A4B">
        <w:rPr>
          <w:rFonts w:ascii="Times" w:hAnsi="Times" w:cs="Times"/>
          <w:b/>
        </w:rPr>
        <w:t xml:space="preserve"> </w:t>
      </w:r>
      <w:r w:rsidR="00865C8C" w:rsidRPr="00351A4B">
        <w:rPr>
          <w:rFonts w:ascii="Times" w:hAnsi="Times" w:cs="Times"/>
          <w:b/>
        </w:rPr>
        <w:t xml:space="preserve">1 </w:t>
      </w:r>
      <w:r w:rsidR="006D0F68">
        <w:rPr>
          <w:rFonts w:ascii="Times" w:hAnsi="Times" w:cs="Times"/>
          <w:b/>
        </w:rPr>
        <w:t>-</w:t>
      </w:r>
      <w:r w:rsidR="00865C8C" w:rsidRPr="00351A4B">
        <w:rPr>
          <w:rFonts w:ascii="Times" w:hAnsi="Times" w:cs="Times"/>
          <w:b/>
        </w:rPr>
        <w:t xml:space="preserve"> </w:t>
      </w:r>
      <w:r w:rsidRPr="00351A4B">
        <w:rPr>
          <w:rFonts w:ascii="Times" w:hAnsi="Times" w:cs="Times"/>
          <w:b/>
          <w:i/>
        </w:rPr>
        <w:t xml:space="preserve">Maintain independent timing behavior of SRS resources of a SRS resource set. </w:t>
      </w:r>
    </w:p>
    <w:p w14:paraId="570E10A7" w14:textId="6221E467" w:rsidR="00180B6F" w:rsidRPr="00DE1E23" w:rsidRDefault="009F24C4" w:rsidP="00FF203D">
      <w:pPr>
        <w:pStyle w:val="Heading1"/>
        <w:jc w:val="both"/>
        <w:rPr>
          <w:sz w:val="32"/>
          <w:szCs w:val="32"/>
          <w:lang w:val="en-US"/>
        </w:rPr>
      </w:pPr>
      <w:r>
        <w:rPr>
          <w:sz w:val="32"/>
          <w:szCs w:val="32"/>
        </w:rPr>
        <w:t>UE C</w:t>
      </w:r>
      <w:r w:rsidR="003E3B97">
        <w:rPr>
          <w:sz w:val="32"/>
          <w:szCs w:val="32"/>
        </w:rPr>
        <w:t>apability</w:t>
      </w:r>
      <w:r>
        <w:rPr>
          <w:sz w:val="32"/>
          <w:szCs w:val="32"/>
        </w:rPr>
        <w:t xml:space="preserve"> for Non-Codebook UL Transmission</w:t>
      </w:r>
    </w:p>
    <w:p w14:paraId="5C487392" w14:textId="4F96977E" w:rsidR="00681295" w:rsidRDefault="005759A6" w:rsidP="0019708D">
      <w:pPr>
        <w:spacing w:after="0"/>
        <w:jc w:val="both"/>
        <w:rPr>
          <w:rFonts w:ascii="Times" w:hAnsi="Times" w:cs="Times"/>
        </w:rPr>
      </w:pPr>
      <w:r>
        <w:rPr>
          <w:rFonts w:ascii="Times" w:hAnsi="Times" w:cs="Times"/>
        </w:rPr>
        <w:t xml:space="preserve">In RAN1 meeting #90b, </w:t>
      </w:r>
      <w:r w:rsidR="00840FC6">
        <w:rPr>
          <w:rFonts w:ascii="Times" w:hAnsi="Times" w:cs="Times"/>
        </w:rPr>
        <w:t>three levels of coherency f</w:t>
      </w:r>
      <w:r>
        <w:rPr>
          <w:rFonts w:ascii="Times" w:hAnsi="Times" w:cs="Times"/>
        </w:rPr>
        <w:t>or codebook-based UL transmission</w:t>
      </w:r>
      <w:r w:rsidR="00840FC6">
        <w:rPr>
          <w:rFonts w:ascii="Times" w:hAnsi="Times" w:cs="Times"/>
        </w:rPr>
        <w:t xml:space="preserve"> was defined</w:t>
      </w:r>
      <w:r w:rsidR="00121BE6">
        <w:rPr>
          <w:rFonts w:ascii="Times" w:hAnsi="Times" w:cs="Times"/>
        </w:rPr>
        <w:t xml:space="preserve"> [2]</w:t>
      </w:r>
      <w:r w:rsidR="00840FC6">
        <w:rPr>
          <w:rFonts w:ascii="Times" w:hAnsi="Times" w:cs="Times"/>
        </w:rPr>
        <w:t xml:space="preserve">. It was also decided that switching between non-codebook to codebook-based UL transmission requires explicit signaling through RRC configuration. </w:t>
      </w:r>
      <w:r w:rsidR="00681295">
        <w:rPr>
          <w:rFonts w:ascii="Times" w:hAnsi="Times" w:cs="Times"/>
        </w:rPr>
        <w:t xml:space="preserve">To enable the non-codebook based operation, a </w:t>
      </w:r>
      <w:r w:rsidR="00681295" w:rsidRPr="00681295">
        <w:rPr>
          <w:rFonts w:ascii="Times" w:hAnsi="Times" w:cs="Times"/>
        </w:rPr>
        <w:t xml:space="preserve">definition of UE capability for non-codebook based transmission </w:t>
      </w:r>
      <w:r w:rsidR="00681295">
        <w:rPr>
          <w:rFonts w:ascii="Times" w:hAnsi="Times" w:cs="Times"/>
        </w:rPr>
        <w:t xml:space="preserve">is required. </w:t>
      </w:r>
    </w:p>
    <w:p w14:paraId="5EE887DF" w14:textId="43389B21" w:rsidR="00957CD6" w:rsidRPr="004B62A7" w:rsidRDefault="00957CD6" w:rsidP="00957CD6">
      <w:pPr>
        <w:jc w:val="both"/>
        <w:rPr>
          <w:rFonts w:ascii="Times" w:hAnsi="Times" w:cs="Times"/>
        </w:rPr>
      </w:pPr>
      <w:r>
        <w:rPr>
          <w:rFonts w:ascii="Times" w:hAnsi="Times" w:cs="Times"/>
        </w:rPr>
        <w:t xml:space="preserve">Since, non-codebook UL MIMO transmission is based on channel reciprocity, the state of UE calibration </w:t>
      </w:r>
      <w:r w:rsidR="008F483B">
        <w:rPr>
          <w:rFonts w:ascii="Times" w:hAnsi="Times" w:cs="Times"/>
        </w:rPr>
        <w:t>can be considered as</w:t>
      </w:r>
      <w:r>
        <w:rPr>
          <w:rFonts w:ascii="Times" w:hAnsi="Times" w:cs="Times"/>
        </w:rPr>
        <w:t xml:space="preserve"> the main criterion for non-codebook UL MIMO capability. </w:t>
      </w:r>
      <w:r w:rsidR="0019708D" w:rsidRPr="004B62A7">
        <w:rPr>
          <w:rFonts w:ascii="Times" w:hAnsi="Times" w:cs="Times"/>
        </w:rPr>
        <w:t>In a reciprocity-based CSI framework, since a UE bases its UL transmission on the measurements performed on the downlink channel that is observed through the RF chain</w:t>
      </w:r>
      <w:r w:rsidR="008F483B">
        <w:rPr>
          <w:rFonts w:ascii="Times" w:hAnsi="Times" w:cs="Times"/>
        </w:rPr>
        <w:t>s</w:t>
      </w:r>
      <w:r w:rsidR="0019708D" w:rsidRPr="004B62A7">
        <w:rPr>
          <w:rFonts w:ascii="Times" w:hAnsi="Times" w:cs="Times"/>
        </w:rPr>
        <w:t xml:space="preserve"> and antenna system, it is important that the UE is properly calibrated</w:t>
      </w:r>
      <w:r>
        <w:rPr>
          <w:rFonts w:ascii="Times" w:hAnsi="Times" w:cs="Times"/>
        </w:rPr>
        <w:t xml:space="preserve"> </w:t>
      </w:r>
      <w:r w:rsidR="00121BE6">
        <w:rPr>
          <w:rFonts w:ascii="Times" w:hAnsi="Times" w:cs="Times"/>
        </w:rPr>
        <w:t>[3]</w:t>
      </w:r>
      <w:r w:rsidR="0019708D" w:rsidRPr="004B62A7">
        <w:rPr>
          <w:rFonts w:ascii="Times" w:hAnsi="Times" w:cs="Times"/>
        </w:rPr>
        <w:t xml:space="preserve">. </w:t>
      </w:r>
      <w:r>
        <w:rPr>
          <w:rFonts w:ascii="Times" w:hAnsi="Times" w:cs="Times"/>
        </w:rPr>
        <w:t>T</w:t>
      </w:r>
      <w:r w:rsidR="0019708D" w:rsidRPr="004B62A7">
        <w:rPr>
          <w:rFonts w:ascii="Times" w:hAnsi="Times" w:cs="Times"/>
        </w:rPr>
        <w:t xml:space="preserve">o exploit the reciprocity principle it is required that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sup>
            <m:r>
              <w:rPr>
                <w:rFonts w:ascii="Cambria Math" w:hAnsi="Cambria Math" w:cs="Times"/>
              </w:rPr>
              <m:t>T</m:t>
            </m:r>
          </m:sup>
        </m:sSup>
      </m:oMath>
      <w:r w:rsidR="0019708D" w:rsidRPr="004B62A7">
        <w:rPr>
          <w:rFonts w:ascii="Times" w:hAnsi="Times" w:cs="Times"/>
        </w:rPr>
        <w:t xml:space="preserve">, however due to mismatch of the transmitter and the receiver gain elements in the RF chain of eNB and the UE,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sup>
            <m:r>
              <w:rPr>
                <w:rFonts w:ascii="Cambria Math" w:hAnsi="Cambria Math" w:cs="Times"/>
              </w:rPr>
              <m:t>T</m:t>
            </m:r>
          </m:sup>
        </m:sSup>
      </m:oMath>
      <w:r w:rsidR="0019708D" w:rsidRPr="004B62A7">
        <w:rPr>
          <w:rFonts w:ascii="Times" w:hAnsi="Times" w:cs="Times"/>
        </w:rPr>
        <w:t>. The sources</w:t>
      </w:r>
      <w:r w:rsidRPr="00957CD6">
        <w:rPr>
          <w:rFonts w:ascii="Times" w:hAnsi="Times" w:cs="Times"/>
        </w:rPr>
        <w:t xml:space="preserve"> </w:t>
      </w:r>
      <w:r w:rsidRPr="004B62A7">
        <w:rPr>
          <w:rFonts w:ascii="Times" w:hAnsi="Times" w:cs="Times"/>
        </w:rPr>
        <w:t xml:space="preserve">of such mismatches are mainly from amplitude and phase variations of the used components in the RF signal chain. In general, the principal requirements for a calibrated multi-antenna system can be expressed as </w:t>
      </w:r>
    </w:p>
    <w:p w14:paraId="19B15805" w14:textId="77777777" w:rsidR="00957CD6" w:rsidRPr="004B62A7" w:rsidRDefault="00F764CC" w:rsidP="00957CD6">
      <w:pPr>
        <w:rPr>
          <w:rFonts w:ascii="Times" w:eastAsiaTheme="minorEastAsia" w:hAnsi="Times" w:cs="Times"/>
        </w:rPr>
      </w:pPr>
      <m:oMathPara>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sSup>
            <m:sSupPr>
              <m:ctrlPr>
                <w:rPr>
                  <w:rFonts w:ascii="Cambria Math" w:hAnsi="Cambria Math" w:cs="Times"/>
                  <w:i/>
                </w:rPr>
              </m:ctrlPr>
            </m:sSup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e>
            <m:sup>
              <m:r>
                <w:rPr>
                  <w:rFonts w:ascii="Cambria Math" w:hAnsi="Cambria Math" w:cs="Times"/>
                </w:rPr>
                <m:t>-1</m:t>
              </m:r>
            </m:sup>
          </m:sSup>
          <m:r>
            <w:rPr>
              <w:rFonts w:ascii="Cambria Math" w:hAnsi="Cambria Math" w:cs="Times"/>
            </w:rPr>
            <m:t xml:space="preserve">= </m:t>
          </m:r>
          <m:sSub>
            <m:sSubPr>
              <m:ctrlPr>
                <w:rPr>
                  <w:rFonts w:ascii="Cambria Math" w:hAnsi="Cambria Math" w:cs="Times"/>
                  <w:i/>
                </w:rPr>
              </m:ctrlPr>
            </m:sSubPr>
            <m:e>
              <m:r>
                <w:rPr>
                  <w:rFonts w:ascii="Cambria Math" w:hAnsi="Cambria Math" w:cs="Times"/>
                </w:rPr>
                <m:t>k</m:t>
              </m:r>
            </m:e>
            <m:sub>
              <m:r>
                <w:rPr>
                  <w:rFonts w:ascii="Cambria Math" w:hAnsi="Cambria Math" w:cs="Times"/>
                </w:rPr>
                <m:t>eNB</m:t>
              </m:r>
            </m:sub>
          </m:sSub>
          <m:r>
            <m:rPr>
              <m:sty m:val="b"/>
            </m:rPr>
            <w:rPr>
              <w:rFonts w:ascii="Cambria Math" w:hAnsi="Cambria Math" w:cs="Times"/>
            </w:rPr>
            <m:t>I</m:t>
          </m:r>
          <m:r>
            <w:rPr>
              <w:rFonts w:ascii="Cambria Math" w:hAnsi="Cambria Math" w:cs="Times"/>
            </w:rPr>
            <m:t xml:space="preserve"> </m:t>
          </m:r>
        </m:oMath>
      </m:oMathPara>
    </w:p>
    <w:p w14:paraId="438A81C5" w14:textId="77777777" w:rsidR="00957CD6" w:rsidRPr="004B62A7" w:rsidRDefault="00F764CC" w:rsidP="00957CD6">
      <w:pPr>
        <w:rPr>
          <w:rFonts w:ascii="Times" w:eastAsiaTheme="minorEastAsia" w:hAnsi="Times" w:cs="Times"/>
        </w:rPr>
      </w:pPr>
      <m:oMathPara>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sSup>
            <m:sSupPr>
              <m:ctrlPr>
                <w:rPr>
                  <w:rFonts w:ascii="Cambria Math" w:hAnsi="Cambria Math" w:cs="Times"/>
                  <w:i/>
                </w:rPr>
              </m:ctrlPr>
            </m:sSup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e>
            <m:sup>
              <m:r>
                <w:rPr>
                  <w:rFonts w:ascii="Cambria Math" w:hAnsi="Cambria Math" w:cs="Times"/>
                </w:rPr>
                <m:t>-1</m:t>
              </m:r>
            </m:sup>
          </m:sSup>
          <m:r>
            <w:rPr>
              <w:rFonts w:ascii="Cambria Math" w:hAnsi="Cambria Math" w:cs="Times"/>
            </w:rPr>
            <m:t xml:space="preserve">= </m:t>
          </m:r>
          <m:sSub>
            <m:sSubPr>
              <m:ctrlPr>
                <w:rPr>
                  <w:rFonts w:ascii="Cambria Math" w:hAnsi="Cambria Math" w:cs="Times"/>
                  <w:i/>
                </w:rPr>
              </m:ctrlPr>
            </m:sSubPr>
            <m:e>
              <m:r>
                <w:rPr>
                  <w:rFonts w:ascii="Cambria Math" w:hAnsi="Cambria Math" w:cs="Times"/>
                </w:rPr>
                <m:t>k</m:t>
              </m:r>
            </m:e>
            <m:sub>
              <m:r>
                <w:rPr>
                  <w:rFonts w:ascii="Cambria Math" w:hAnsi="Cambria Math" w:cs="Times"/>
                </w:rPr>
                <m:t>UE</m:t>
              </m:r>
            </m:sub>
          </m:sSub>
          <m:r>
            <m:rPr>
              <m:sty m:val="b"/>
            </m:rPr>
            <w:rPr>
              <w:rFonts w:ascii="Cambria Math" w:hAnsi="Cambria Math" w:cs="Times"/>
            </w:rPr>
            <m:t>I</m:t>
          </m:r>
          <m:r>
            <w:rPr>
              <w:rFonts w:ascii="Cambria Math" w:hAnsi="Cambria Math" w:cs="Times"/>
            </w:rPr>
            <m:t xml:space="preserve"> </m:t>
          </m:r>
        </m:oMath>
      </m:oMathPara>
    </w:p>
    <w:p w14:paraId="56A62D47" w14:textId="0E3C83C6" w:rsidR="00957CD6" w:rsidRDefault="00957CD6" w:rsidP="00C67FE2">
      <w:pPr>
        <w:jc w:val="both"/>
        <w:rPr>
          <w:rFonts w:ascii="Times" w:hAnsi="Times" w:cs="Times"/>
        </w:rPr>
      </w:pPr>
      <w:r w:rsidRPr="004B62A7">
        <w:rPr>
          <w:rFonts w:ascii="Times" w:hAnsi="Times" w:cs="Times"/>
        </w:rPr>
        <w:t xml:space="preserve">where </w:t>
      </w:r>
      <m:oMath>
        <m:sSub>
          <m:sSubPr>
            <m:ctrlPr>
              <w:rPr>
                <w:rFonts w:ascii="Cambria Math" w:hAnsi="Cambria Math" w:cs="Times"/>
                <w:i/>
              </w:rPr>
            </m:ctrlPr>
          </m:sSubPr>
          <m:e>
            <m:r>
              <w:rPr>
                <w:rFonts w:ascii="Cambria Math" w:hAnsi="Cambria Math" w:cs="Times"/>
              </w:rPr>
              <m:t>k</m:t>
            </m:r>
          </m:e>
          <m:sub>
            <m:r>
              <w:rPr>
                <w:rFonts w:ascii="Cambria Math" w:hAnsi="Cambria Math" w:cs="Times"/>
              </w:rPr>
              <m:t>eNB</m:t>
            </m:r>
          </m:sub>
        </m:sSub>
      </m:oMath>
      <w:r w:rsidRPr="004B62A7">
        <w:rPr>
          <w:rFonts w:ascii="Times" w:hAnsi="Times" w:cs="Times"/>
        </w:rPr>
        <w:t xml:space="preserve"> and </w:t>
      </w:r>
      <m:oMath>
        <m:sSub>
          <m:sSubPr>
            <m:ctrlPr>
              <w:rPr>
                <w:rFonts w:ascii="Cambria Math" w:hAnsi="Cambria Math" w:cs="Times"/>
                <w:i/>
              </w:rPr>
            </m:ctrlPr>
          </m:sSubPr>
          <m:e>
            <m:r>
              <w:rPr>
                <w:rFonts w:ascii="Cambria Math" w:hAnsi="Cambria Math" w:cs="Times"/>
              </w:rPr>
              <m:t>k</m:t>
            </m:r>
          </m:e>
          <m:sub>
            <m:r>
              <w:rPr>
                <w:rFonts w:ascii="Cambria Math" w:hAnsi="Cambria Math" w:cs="Times"/>
              </w:rPr>
              <m:t>UE</m:t>
            </m:r>
          </m:sub>
        </m:sSub>
        <m:r>
          <w:rPr>
            <w:rFonts w:ascii="Cambria Math" w:hAnsi="Cambria Math" w:cs="Times"/>
          </w:rPr>
          <m:t xml:space="preserve"> </m:t>
        </m:r>
      </m:oMath>
      <w:r w:rsidRPr="004B62A7">
        <w:rPr>
          <w:rFonts w:ascii="Times" w:hAnsi="Times" w:cs="Times"/>
        </w:rPr>
        <w:t xml:space="preserve">are arbitrary constants. </w:t>
      </w:r>
      <w:r w:rsidR="00C67FE2">
        <w:rPr>
          <w:rFonts w:ascii="Times" w:hAnsi="Times" w:cs="Times"/>
        </w:rPr>
        <w:t>Given the impact of mis-calibration on the validity of the estimated uplink channel, and consequently on the performance of the MIMO transmission</w:t>
      </w:r>
      <w:r w:rsidR="00B34EC5">
        <w:rPr>
          <w:rFonts w:ascii="Times" w:hAnsi="Times" w:cs="Times"/>
        </w:rPr>
        <w:t xml:space="preserve"> [3]</w:t>
      </w:r>
      <w:r w:rsidR="00C67FE2">
        <w:rPr>
          <w:rFonts w:ascii="Times" w:hAnsi="Times" w:cs="Times"/>
        </w:rPr>
        <w:t>, a UE should be adequately calibrated for non-codebook based UL MIMO transmission.</w:t>
      </w:r>
    </w:p>
    <w:p w14:paraId="33A1471F" w14:textId="7420A025" w:rsidR="00957CD6" w:rsidRPr="004B62A7" w:rsidRDefault="00957CD6" w:rsidP="00C67FE2">
      <w:pPr>
        <w:jc w:val="both"/>
        <w:rPr>
          <w:rFonts w:ascii="Times" w:hAnsi="Times" w:cs="Times"/>
          <w:b/>
          <w:i/>
          <w:lang w:eastAsia="sv-SE"/>
        </w:rPr>
      </w:pPr>
      <w:r w:rsidRPr="004B62A7">
        <w:rPr>
          <w:rFonts w:ascii="Times" w:hAnsi="Times" w:cs="Times"/>
          <w:b/>
          <w:i/>
          <w:lang w:eastAsia="sv-SE"/>
        </w:rPr>
        <w:t xml:space="preserve">Proposal </w:t>
      </w:r>
      <w:r w:rsidR="00B34EC5">
        <w:rPr>
          <w:rFonts w:ascii="Times" w:hAnsi="Times" w:cs="Times"/>
          <w:b/>
          <w:i/>
          <w:lang w:eastAsia="sv-SE"/>
        </w:rPr>
        <w:t>2</w:t>
      </w:r>
      <w:r w:rsidR="006D0F68">
        <w:rPr>
          <w:rFonts w:ascii="Times" w:hAnsi="Times" w:cs="Times"/>
          <w:b/>
          <w:i/>
          <w:lang w:eastAsia="sv-SE"/>
        </w:rPr>
        <w:t xml:space="preserve"> -</w:t>
      </w:r>
      <w:r w:rsidRPr="004B62A7">
        <w:rPr>
          <w:rFonts w:ascii="Times" w:hAnsi="Times" w:cs="Times"/>
          <w:b/>
          <w:i/>
          <w:lang w:eastAsia="sv-SE"/>
        </w:rPr>
        <w:t xml:space="preserve"> RAN1 considers </w:t>
      </w:r>
      <w:r w:rsidR="00C67FE2">
        <w:rPr>
          <w:rFonts w:ascii="Times" w:hAnsi="Times" w:cs="Times"/>
          <w:b/>
          <w:i/>
          <w:lang w:eastAsia="sv-SE"/>
        </w:rPr>
        <w:t xml:space="preserve">UE </w:t>
      </w:r>
      <w:r w:rsidRPr="004B62A7">
        <w:rPr>
          <w:rFonts w:ascii="Times" w:hAnsi="Times" w:cs="Times"/>
          <w:b/>
          <w:i/>
          <w:lang w:eastAsia="sv-SE"/>
        </w:rPr>
        <w:t xml:space="preserve">indication of </w:t>
      </w:r>
      <w:r w:rsidR="00C67FE2">
        <w:rPr>
          <w:rFonts w:ascii="Times" w:hAnsi="Times" w:cs="Times"/>
          <w:b/>
          <w:i/>
          <w:lang w:eastAsia="sv-SE"/>
        </w:rPr>
        <w:t xml:space="preserve">its </w:t>
      </w:r>
      <w:r w:rsidRPr="004B62A7">
        <w:rPr>
          <w:rFonts w:ascii="Times" w:hAnsi="Times" w:cs="Times"/>
          <w:b/>
          <w:i/>
          <w:lang w:eastAsia="sv-SE"/>
        </w:rPr>
        <w:t>state of calibration</w:t>
      </w:r>
      <w:r w:rsidR="00C67FE2">
        <w:rPr>
          <w:rFonts w:ascii="Times" w:hAnsi="Times" w:cs="Times"/>
          <w:b/>
          <w:i/>
          <w:lang w:eastAsia="sv-SE"/>
        </w:rPr>
        <w:t xml:space="preserve"> as the basis for non-codebook base UL MIMO capability</w:t>
      </w:r>
      <w:r w:rsidRPr="004B62A7">
        <w:rPr>
          <w:rFonts w:ascii="Times" w:hAnsi="Times" w:cs="Times"/>
          <w:b/>
          <w:i/>
          <w:lang w:eastAsia="sv-SE"/>
        </w:rPr>
        <w:t>.</w:t>
      </w:r>
    </w:p>
    <w:p w14:paraId="57D375DE" w14:textId="77777777" w:rsidR="0019708D" w:rsidRPr="00383FFF" w:rsidRDefault="0019708D" w:rsidP="0019708D">
      <w:pPr>
        <w:jc w:val="center"/>
      </w:pPr>
      <w:r w:rsidRPr="00383FFF">
        <w:object w:dxaOrig="6374" w:dyaOrig="4029" w14:anchorId="7881FF1C">
          <v:shape id="_x0000_i1026" type="#_x0000_t75" style="width:222.4pt;height:140.25pt" o:ole="">
            <v:imagedata r:id="rId13" o:title=""/>
          </v:shape>
          <o:OLEObject Type="Embed" ProgID="Visio.Drawing.11" ShapeID="_x0000_i1026" DrawAspect="Content" ObjectID="_1577262222" r:id="rId14"/>
        </w:object>
      </w:r>
      <w:bookmarkStart w:id="5" w:name="OLE_LINK5"/>
      <w:bookmarkStart w:id="6" w:name="OLE_LINK6"/>
      <w:r w:rsidRPr="00383FFF">
        <w:tab/>
      </w:r>
      <w:r w:rsidRPr="00383FFF">
        <w:tab/>
      </w:r>
      <w:r w:rsidRPr="00383FFF">
        <w:object w:dxaOrig="6374" w:dyaOrig="3884" w14:anchorId="2E24D527">
          <v:shape id="_x0000_i1027" type="#_x0000_t75" style="width:224.55pt;height:135.45pt" o:ole="">
            <v:imagedata r:id="rId15" o:title=""/>
          </v:shape>
          <o:OLEObject Type="Embed" ProgID="Visio.Drawing.11" ShapeID="_x0000_i1027" DrawAspect="Content" ObjectID="_1577262223" r:id="rId16"/>
        </w:object>
      </w:r>
      <w:bookmarkEnd w:id="5"/>
      <w:bookmarkEnd w:id="6"/>
    </w:p>
    <w:p w14:paraId="665D9BF7" w14:textId="5E099F30" w:rsidR="0019708D" w:rsidRPr="004B62A7" w:rsidRDefault="00957CD6" w:rsidP="0019708D">
      <w:pPr>
        <w:jc w:val="center"/>
        <w:rPr>
          <w:rFonts w:ascii="Times" w:hAnsi="Times" w:cs="Times"/>
          <w:b/>
          <w:sz w:val="20"/>
          <w:szCs w:val="18"/>
        </w:rPr>
      </w:pPr>
      <w:r>
        <w:rPr>
          <w:rFonts w:ascii="Times" w:hAnsi="Times" w:cs="Times"/>
          <w:b/>
          <w:sz w:val="20"/>
          <w:szCs w:val="18"/>
        </w:rPr>
        <w:t>Figure 2</w:t>
      </w:r>
      <w:r w:rsidR="0019708D" w:rsidRPr="004B62A7">
        <w:rPr>
          <w:rFonts w:ascii="Times" w:hAnsi="Times" w:cs="Times"/>
          <w:b/>
          <w:sz w:val="20"/>
          <w:szCs w:val="18"/>
        </w:rPr>
        <w:t xml:space="preserve"> - Down link and Uplink TX/RX chain model</w:t>
      </w: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6C23C5AA" w14:textId="76E659BE" w:rsidR="00F1025E" w:rsidRDefault="00186FD0" w:rsidP="00F1025E">
      <w:pPr>
        <w:jc w:val="both"/>
        <w:rPr>
          <w:rFonts w:ascii="Times" w:hAnsi="Times" w:cs="Times"/>
        </w:rPr>
      </w:pPr>
      <w:r w:rsidRPr="00186FD0">
        <w:rPr>
          <w:rFonts w:ascii="Times" w:hAnsi="Times" w:cs="Times"/>
        </w:rPr>
        <w:t>In this contribution, we provide our perspective on timing behavior of SRS resources. Furthermore, we comment</w:t>
      </w:r>
      <w:r>
        <w:rPr>
          <w:rFonts w:ascii="Times" w:hAnsi="Times" w:cs="Times"/>
        </w:rPr>
        <w:t>ed</w:t>
      </w:r>
      <w:r w:rsidRPr="00186FD0">
        <w:rPr>
          <w:rFonts w:ascii="Times" w:hAnsi="Times" w:cs="Times"/>
        </w:rPr>
        <w:t xml:space="preserve"> on required UE capability for non-codebook based transmission.</w:t>
      </w:r>
      <w:r>
        <w:rPr>
          <w:rFonts w:ascii="Times" w:hAnsi="Times" w:cs="Times"/>
        </w:rPr>
        <w:t xml:space="preserve"> </w:t>
      </w:r>
      <w:r w:rsidR="00F1025E">
        <w:rPr>
          <w:rFonts w:ascii="Times" w:hAnsi="Times" w:cs="Times"/>
        </w:rPr>
        <w:t>Based on the presented discussion, following proposals are made:</w:t>
      </w:r>
    </w:p>
    <w:p w14:paraId="4C86932A" w14:textId="0630E886" w:rsidR="006D0F68" w:rsidRPr="00351A4B" w:rsidRDefault="006D0F68" w:rsidP="006D0F68">
      <w:pPr>
        <w:jc w:val="both"/>
        <w:rPr>
          <w:rFonts w:ascii="Times" w:hAnsi="Times" w:cs="Times"/>
          <w:b/>
          <w:i/>
        </w:rPr>
      </w:pPr>
      <w:r w:rsidRPr="00351A4B">
        <w:rPr>
          <w:rFonts w:ascii="Times" w:hAnsi="Times" w:cs="Times"/>
          <w:b/>
        </w:rPr>
        <w:t xml:space="preserve">Proposal 1 </w:t>
      </w:r>
      <w:r>
        <w:rPr>
          <w:rFonts w:ascii="Times" w:hAnsi="Times" w:cs="Times"/>
          <w:b/>
        </w:rPr>
        <w:t xml:space="preserve">- </w:t>
      </w:r>
      <w:r w:rsidRPr="00351A4B">
        <w:rPr>
          <w:rFonts w:ascii="Times" w:hAnsi="Times" w:cs="Times"/>
          <w:b/>
          <w:i/>
        </w:rPr>
        <w:t xml:space="preserve">Maintain independent timing behavior of SRS resources of a SRS resource set. </w:t>
      </w:r>
    </w:p>
    <w:p w14:paraId="67E6D367" w14:textId="2031A26F" w:rsidR="006D0F68" w:rsidRPr="004B62A7" w:rsidRDefault="006D0F68" w:rsidP="006D0F68">
      <w:pPr>
        <w:jc w:val="both"/>
        <w:rPr>
          <w:rFonts w:ascii="Times" w:hAnsi="Times" w:cs="Times"/>
          <w:b/>
          <w:i/>
          <w:lang w:eastAsia="sv-SE"/>
        </w:rPr>
      </w:pPr>
      <w:r w:rsidRPr="006D0F68">
        <w:rPr>
          <w:rFonts w:ascii="Times" w:hAnsi="Times" w:cs="Times"/>
          <w:b/>
          <w:lang w:eastAsia="sv-SE"/>
        </w:rPr>
        <w:t>Proposal 2 -</w:t>
      </w:r>
      <w:r w:rsidRPr="004B62A7">
        <w:rPr>
          <w:rFonts w:ascii="Times" w:hAnsi="Times" w:cs="Times"/>
          <w:b/>
          <w:i/>
          <w:lang w:eastAsia="sv-SE"/>
        </w:rPr>
        <w:t xml:space="preserve"> RAN1 considers </w:t>
      </w:r>
      <w:r>
        <w:rPr>
          <w:rFonts w:ascii="Times" w:hAnsi="Times" w:cs="Times"/>
          <w:b/>
          <w:i/>
          <w:lang w:eastAsia="sv-SE"/>
        </w:rPr>
        <w:t xml:space="preserve">UE </w:t>
      </w:r>
      <w:r w:rsidRPr="004B62A7">
        <w:rPr>
          <w:rFonts w:ascii="Times" w:hAnsi="Times" w:cs="Times"/>
          <w:b/>
          <w:i/>
          <w:lang w:eastAsia="sv-SE"/>
        </w:rPr>
        <w:t xml:space="preserve">indication of </w:t>
      </w:r>
      <w:r>
        <w:rPr>
          <w:rFonts w:ascii="Times" w:hAnsi="Times" w:cs="Times"/>
          <w:b/>
          <w:i/>
          <w:lang w:eastAsia="sv-SE"/>
        </w:rPr>
        <w:t xml:space="preserve">its </w:t>
      </w:r>
      <w:r w:rsidRPr="004B62A7">
        <w:rPr>
          <w:rFonts w:ascii="Times" w:hAnsi="Times" w:cs="Times"/>
          <w:b/>
          <w:i/>
          <w:lang w:eastAsia="sv-SE"/>
        </w:rPr>
        <w:t>state of calibration</w:t>
      </w:r>
      <w:r>
        <w:rPr>
          <w:rFonts w:ascii="Times" w:hAnsi="Times" w:cs="Times"/>
          <w:b/>
          <w:i/>
          <w:lang w:eastAsia="sv-SE"/>
        </w:rPr>
        <w:t xml:space="preserve"> as the basis for non-codebook base UL MIMO capability</w:t>
      </w:r>
      <w:r w:rsidRPr="004B62A7">
        <w:rPr>
          <w:rFonts w:ascii="Times" w:hAnsi="Times" w:cs="Times"/>
          <w:b/>
          <w:i/>
          <w:lang w:eastAsia="sv-SE"/>
        </w:rPr>
        <w:t>.</w:t>
      </w:r>
    </w:p>
    <w:p w14:paraId="633FFA39" w14:textId="77777777" w:rsidR="002068C1" w:rsidRDefault="002068C1" w:rsidP="00F1025E">
      <w:pPr>
        <w:jc w:val="both"/>
        <w:rPr>
          <w:rFonts w:ascii="Times" w:hAnsi="Times" w:cs="Times"/>
        </w:rPr>
      </w:pPr>
    </w:p>
    <w:p w14:paraId="0EF7466D" w14:textId="77777777" w:rsidR="00251B4A" w:rsidRPr="00077CF3" w:rsidRDefault="00251B4A" w:rsidP="00F764CC">
      <w:pPr>
        <w:pStyle w:val="Heading1"/>
        <w:numPr>
          <w:ilvl w:val="0"/>
          <w:numId w:val="0"/>
        </w:numPr>
        <w:ind w:left="432" w:hanging="432"/>
        <w:jc w:val="both"/>
        <w:rPr>
          <w:sz w:val="32"/>
          <w:lang w:val="en-US"/>
        </w:rPr>
      </w:pPr>
      <w:bookmarkStart w:id="7" w:name="_GoBack"/>
      <w:bookmarkEnd w:id="7"/>
      <w:r w:rsidRPr="00077CF3">
        <w:rPr>
          <w:sz w:val="32"/>
          <w:lang w:val="en-US"/>
        </w:rPr>
        <w:t>References</w:t>
      </w:r>
    </w:p>
    <w:p w14:paraId="5D062D39" w14:textId="1A81AC69" w:rsidR="00C771D9" w:rsidRPr="00775D8A" w:rsidRDefault="00C771D9" w:rsidP="00C771D9">
      <w:pPr>
        <w:pStyle w:val="Reference"/>
        <w:rPr>
          <w:rFonts w:ascii="Times" w:hAnsi="Times" w:cs="Times"/>
        </w:rPr>
      </w:pPr>
      <w:bookmarkStart w:id="8" w:name="_Ref478127360"/>
      <w:r w:rsidRPr="00775D8A">
        <w:rPr>
          <w:rFonts w:ascii="Times" w:hAnsi="Times" w:cs="Times"/>
        </w:rPr>
        <w:t xml:space="preserve">Chairman’s Notes, 3GPP TSG RAN WG1 Meeting </w:t>
      </w:r>
      <w:r w:rsidR="00F1025E">
        <w:rPr>
          <w:rFonts w:ascii="Times" w:hAnsi="Times" w:cs="Times"/>
        </w:rPr>
        <w:t>#9</w:t>
      </w:r>
      <w:r w:rsidR="00326BAE">
        <w:rPr>
          <w:rFonts w:ascii="Times" w:hAnsi="Times" w:cs="Times"/>
        </w:rPr>
        <w:t>1</w:t>
      </w:r>
      <w:r w:rsidRPr="00775D8A">
        <w:rPr>
          <w:rFonts w:ascii="Times" w:hAnsi="Times" w:cs="Times"/>
        </w:rPr>
        <w:t xml:space="preserve">, </w:t>
      </w:r>
      <w:r w:rsidR="00326BAE">
        <w:rPr>
          <w:rFonts w:ascii="Times" w:hAnsi="Times" w:cs="Times"/>
        </w:rPr>
        <w:t>Reno</w:t>
      </w:r>
      <w:r w:rsidR="00F1025E">
        <w:rPr>
          <w:rFonts w:ascii="Times" w:hAnsi="Times" w:cs="Times"/>
        </w:rPr>
        <w:t xml:space="preserve">, </w:t>
      </w:r>
      <w:r w:rsidR="00326BAE">
        <w:rPr>
          <w:rFonts w:ascii="Times" w:hAnsi="Times" w:cs="Times"/>
        </w:rPr>
        <w:t>USA</w:t>
      </w:r>
      <w:r w:rsidR="004A7195">
        <w:rPr>
          <w:rFonts w:ascii="Times" w:hAnsi="Times" w:cs="Times"/>
        </w:rPr>
        <w:t xml:space="preserve">, </w:t>
      </w:r>
      <w:r w:rsidR="00326BAE">
        <w:rPr>
          <w:rFonts w:ascii="Times" w:hAnsi="Times" w:cs="Times"/>
        </w:rPr>
        <w:t>November</w:t>
      </w:r>
      <w:r w:rsidRPr="00775D8A">
        <w:rPr>
          <w:rFonts w:ascii="Times" w:hAnsi="Times" w:cs="Times"/>
        </w:rPr>
        <w:t xml:space="preserve"> 2017</w:t>
      </w:r>
    </w:p>
    <w:p w14:paraId="30EA32AC" w14:textId="326E981E" w:rsidR="00775D8A" w:rsidRDefault="00775D8A" w:rsidP="00775D8A">
      <w:pPr>
        <w:pStyle w:val="Reference"/>
        <w:rPr>
          <w:rFonts w:ascii="Times" w:hAnsi="Times" w:cs="Times"/>
        </w:rPr>
      </w:pPr>
      <w:r w:rsidRPr="00775D8A">
        <w:rPr>
          <w:rFonts w:ascii="Times" w:hAnsi="Times" w:cs="Times"/>
        </w:rPr>
        <w:t xml:space="preserve">Chairman’s Notes, 3GPP TSG RAN WG1 Meeting </w:t>
      </w:r>
      <w:r w:rsidR="009F64E1">
        <w:rPr>
          <w:rFonts w:ascii="Times" w:hAnsi="Times" w:cs="Times"/>
        </w:rPr>
        <w:t>#</w:t>
      </w:r>
      <w:r w:rsidR="000974AE">
        <w:rPr>
          <w:rFonts w:ascii="Times" w:hAnsi="Times" w:cs="Times"/>
        </w:rPr>
        <w:t>90</w:t>
      </w:r>
      <w:r w:rsidR="003A3896">
        <w:rPr>
          <w:rFonts w:ascii="Times" w:hAnsi="Times" w:cs="Times"/>
        </w:rPr>
        <w:t>b</w:t>
      </w:r>
      <w:r w:rsidRPr="00775D8A">
        <w:rPr>
          <w:rFonts w:ascii="Times" w:hAnsi="Times" w:cs="Times"/>
        </w:rPr>
        <w:t xml:space="preserve">, </w:t>
      </w:r>
      <w:r w:rsidR="000974AE">
        <w:rPr>
          <w:rFonts w:ascii="Times" w:hAnsi="Times" w:cs="Times"/>
        </w:rPr>
        <w:t>Prague</w:t>
      </w:r>
      <w:r w:rsidR="003A3896">
        <w:rPr>
          <w:rFonts w:ascii="Times" w:hAnsi="Times" w:cs="Times"/>
        </w:rPr>
        <w:t xml:space="preserve">, </w:t>
      </w:r>
      <w:r w:rsidR="000974AE">
        <w:rPr>
          <w:rFonts w:ascii="Times" w:hAnsi="Times" w:cs="Times"/>
        </w:rPr>
        <w:t>Czech</w:t>
      </w:r>
      <w:r w:rsidR="009F64E1">
        <w:rPr>
          <w:rFonts w:ascii="Times" w:hAnsi="Times" w:cs="Times"/>
        </w:rPr>
        <w:t xml:space="preserve">, </w:t>
      </w:r>
      <w:r w:rsidR="000974AE">
        <w:rPr>
          <w:rFonts w:ascii="Times" w:hAnsi="Times" w:cs="Times"/>
        </w:rPr>
        <w:t>October</w:t>
      </w:r>
      <w:r w:rsidRPr="00775D8A">
        <w:rPr>
          <w:rFonts w:ascii="Times" w:hAnsi="Times" w:cs="Times"/>
        </w:rPr>
        <w:t xml:space="preserve"> 2017</w:t>
      </w:r>
      <w:bookmarkEnd w:id="8"/>
    </w:p>
    <w:p w14:paraId="4F8EBC6D" w14:textId="22201F96" w:rsidR="008045F4" w:rsidRPr="007A550A" w:rsidRDefault="008045F4" w:rsidP="007A550A">
      <w:pPr>
        <w:pStyle w:val="Reference"/>
        <w:rPr>
          <w:rFonts w:ascii="Times" w:hAnsi="Times" w:cs="Times"/>
        </w:rPr>
      </w:pPr>
      <w:r w:rsidRPr="008045F4">
        <w:rPr>
          <w:rFonts w:ascii="Times" w:hAnsi="Times" w:cs="Times"/>
        </w:rPr>
        <w:t>R1-1705504</w:t>
      </w:r>
      <w:r>
        <w:rPr>
          <w:rFonts w:ascii="Times" w:hAnsi="Times" w:cs="Times"/>
        </w:rPr>
        <w:t xml:space="preserve">, </w:t>
      </w:r>
      <w:r w:rsidR="007A550A">
        <w:rPr>
          <w:rFonts w:ascii="Times" w:hAnsi="Times" w:cs="Times"/>
        </w:rPr>
        <w:t>“</w:t>
      </w:r>
      <w:r w:rsidR="007A550A" w:rsidRPr="008045F4">
        <w:rPr>
          <w:rFonts w:ascii="Times" w:hAnsi="Times" w:cs="Times"/>
        </w:rPr>
        <w:t>UE Calibration in a Reciprocity-based UL MIMO Transmission</w:t>
      </w:r>
      <w:r w:rsidR="007A550A">
        <w:rPr>
          <w:rFonts w:ascii="Times" w:hAnsi="Times" w:cs="Times"/>
        </w:rPr>
        <w:t xml:space="preserve">”, </w:t>
      </w:r>
      <w:r w:rsidR="00B15DEE">
        <w:rPr>
          <w:rFonts w:ascii="Times" w:hAnsi="Times" w:cs="Times"/>
        </w:rPr>
        <w:t>InterDigital Inc.,</w:t>
      </w:r>
      <w:r w:rsidR="007A550A" w:rsidRPr="008045F4">
        <w:rPr>
          <w:rFonts w:ascii="Times" w:hAnsi="Times" w:cs="Times"/>
        </w:rPr>
        <w:t xml:space="preserve"> </w:t>
      </w:r>
      <w:r w:rsidR="007A550A">
        <w:rPr>
          <w:rFonts w:ascii="Times" w:hAnsi="Times" w:cs="Times"/>
        </w:rPr>
        <w:t xml:space="preserve">WG1 Meeting #88bis, </w:t>
      </w:r>
      <w:r w:rsidRPr="007A550A">
        <w:rPr>
          <w:rFonts w:ascii="Times" w:hAnsi="Times" w:cs="Times"/>
        </w:rPr>
        <w:t>Spokane, USA, 3rd - 7th April 2017</w:t>
      </w:r>
    </w:p>
    <w:p w14:paraId="7739B3D5" w14:textId="31B62E28" w:rsidR="008045F4" w:rsidRDefault="008045F4" w:rsidP="00B15DEE">
      <w:pPr>
        <w:pStyle w:val="Reference"/>
        <w:numPr>
          <w:ilvl w:val="0"/>
          <w:numId w:val="0"/>
        </w:numPr>
        <w:rPr>
          <w:rFonts w:ascii="Times" w:hAnsi="Times" w:cs="Times"/>
        </w:rPr>
      </w:pPr>
      <w:r w:rsidRPr="008045F4">
        <w:rPr>
          <w:rFonts w:ascii="Times" w:hAnsi="Times" w:cs="Times"/>
        </w:rPr>
        <w:tab/>
      </w:r>
      <w:r w:rsidRPr="008045F4">
        <w:rPr>
          <w:rFonts w:ascii="Times" w:hAnsi="Times" w:cs="Times"/>
        </w:rPr>
        <w:tab/>
      </w:r>
      <w:r w:rsidRPr="008045F4">
        <w:rPr>
          <w:rFonts w:ascii="Times" w:hAnsi="Times" w:cs="Times"/>
        </w:rPr>
        <w:tab/>
      </w:r>
    </w:p>
    <w:sectPr w:rsidR="008045F4" w:rsidSect="00D5508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1A2EE" w14:textId="77777777" w:rsidR="00DB1CE3" w:rsidRDefault="00DB1CE3">
      <w:r>
        <w:separator/>
      </w:r>
    </w:p>
  </w:endnote>
  <w:endnote w:type="continuationSeparator" w:id="0">
    <w:p w14:paraId="62D7EC44" w14:textId="77777777" w:rsidR="00DB1CE3" w:rsidRDefault="00DB1CE3">
      <w:r>
        <w:continuationSeparator/>
      </w:r>
    </w:p>
  </w:endnote>
  <w:endnote w:type="continuationNotice" w:id="1">
    <w:p w14:paraId="769855FA" w14:textId="77777777" w:rsidR="00DB1CE3" w:rsidRDefault="00DB1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EC58" w14:textId="77777777" w:rsidR="00545415" w:rsidRDefault="00545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8CB5E" w14:textId="77777777" w:rsidR="00545415" w:rsidRDefault="005454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78377" w14:textId="77777777" w:rsidR="00545415" w:rsidRDefault="00545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039A4" w14:textId="77777777" w:rsidR="00DB1CE3" w:rsidRDefault="00DB1CE3">
      <w:r>
        <w:separator/>
      </w:r>
    </w:p>
  </w:footnote>
  <w:footnote w:type="continuationSeparator" w:id="0">
    <w:p w14:paraId="55DE4021" w14:textId="77777777" w:rsidR="00DB1CE3" w:rsidRDefault="00DB1CE3">
      <w:r>
        <w:continuationSeparator/>
      </w:r>
    </w:p>
  </w:footnote>
  <w:footnote w:type="continuationNotice" w:id="1">
    <w:p w14:paraId="571523B6" w14:textId="77777777" w:rsidR="00DB1CE3" w:rsidRDefault="00DB1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6E9E0" w14:textId="77777777" w:rsidR="00545415" w:rsidRDefault="00545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CEF2D" w14:textId="77777777" w:rsidR="00545415" w:rsidRDefault="00545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85B2C" w14:textId="77777777" w:rsidR="00545415" w:rsidRDefault="0054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1053"/>
        </w:tabs>
        <w:ind w:left="1053"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C71C25BC"/>
    <w:lvl w:ilvl="0" w:tplc="81842D70">
      <w:start w:val="1"/>
      <w:numFmt w:val="bullet"/>
      <w:lvlText w:val="›"/>
      <w:lvlJc w:val="left"/>
      <w:pPr>
        <w:tabs>
          <w:tab w:val="num" w:pos="720"/>
        </w:tabs>
        <w:ind w:left="720" w:hanging="360"/>
      </w:pPr>
      <w:rPr>
        <w:rFonts w:ascii="Arial" w:hAnsi="Arial" w:hint="default"/>
      </w:rPr>
    </w:lvl>
    <w:lvl w:ilvl="1" w:tplc="B66E1990">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0D2331B9"/>
    <w:multiLevelType w:val="hybridMultilevel"/>
    <w:tmpl w:val="BBBA7002"/>
    <w:lvl w:ilvl="0" w:tplc="04090005">
      <w:start w:val="1"/>
      <w:numFmt w:val="bullet"/>
      <w:lvlText w:val=""/>
      <w:lvlJc w:val="left"/>
      <w:pPr>
        <w:ind w:left="1080" w:hanging="360"/>
      </w:pPr>
      <w:rPr>
        <w:rFonts w:ascii="Wingdings" w:hAnsi="Wingdings" w:hint="default"/>
      </w:rPr>
    </w:lvl>
    <w:lvl w:ilvl="1" w:tplc="6FDE2DBC">
      <w:start w:val="12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E0F09A1"/>
    <w:multiLevelType w:val="hybridMultilevel"/>
    <w:tmpl w:val="5022ABAA"/>
    <w:lvl w:ilvl="0" w:tplc="B66E199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C4008"/>
    <w:multiLevelType w:val="hybridMultilevel"/>
    <w:tmpl w:val="03E23902"/>
    <w:lvl w:ilvl="0" w:tplc="81842D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55026"/>
    <w:multiLevelType w:val="hybridMultilevel"/>
    <w:tmpl w:val="82E2A66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E6BED"/>
    <w:multiLevelType w:val="hybridMultilevel"/>
    <w:tmpl w:val="19CAE3C4"/>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E870B222">
      <w:start w:val="1"/>
      <w:numFmt w:val="bullet"/>
      <w:lvlText w:val="•"/>
      <w:lvlJc w:val="left"/>
      <w:pPr>
        <w:tabs>
          <w:tab w:val="num" w:pos="2160"/>
        </w:tabs>
        <w:ind w:left="2160" w:hanging="360"/>
      </w:pPr>
      <w:rPr>
        <w:rFonts w:ascii="Arial" w:hAnsi="Arial"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224"/>
        </w:tabs>
        <w:ind w:left="122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E5F15"/>
    <w:multiLevelType w:val="hybridMultilevel"/>
    <w:tmpl w:val="5512EB60"/>
    <w:lvl w:ilvl="0" w:tplc="5900BD7C">
      <w:start w:val="1"/>
      <w:numFmt w:val="bullet"/>
      <w:lvlText w:val="•"/>
      <w:lvlJc w:val="left"/>
      <w:pPr>
        <w:ind w:left="840" w:hanging="420"/>
      </w:pPr>
      <w:rPr>
        <w:rFonts w:ascii="Arial" w:hAnsi="Arial" w:cs="Times New Roman"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F16F2"/>
    <w:multiLevelType w:val="hybridMultilevel"/>
    <w:tmpl w:val="E6B42ED4"/>
    <w:lvl w:ilvl="0" w:tplc="7DC2F8D0">
      <w:start w:val="1"/>
      <w:numFmt w:val="bullet"/>
      <w:lvlText w:val="•"/>
      <w:lvlJc w:val="left"/>
      <w:pPr>
        <w:ind w:left="767" w:hanging="360"/>
      </w:pPr>
      <w:rPr>
        <w:rFonts w:ascii="Arial" w:hAnsi="Arial" w:cs="Times New Roman"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2" w15:restartNumberingAfterBreak="0">
    <w:nsid w:val="72C42667"/>
    <w:multiLevelType w:val="hybridMultilevel"/>
    <w:tmpl w:val="DFEAC1C2"/>
    <w:lvl w:ilvl="0" w:tplc="81842D70">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9"/>
  </w:num>
  <w:num w:numId="6">
    <w:abstractNumId w:val="14"/>
  </w:num>
  <w:num w:numId="7">
    <w:abstractNumId w:val="18"/>
  </w:num>
  <w:num w:numId="8">
    <w:abstractNumId w:val="10"/>
  </w:num>
  <w:num w:numId="9">
    <w:abstractNumId w:val="23"/>
  </w:num>
  <w:num w:numId="10">
    <w:abstractNumId w:val="7"/>
  </w:num>
  <w:num w:numId="11">
    <w:abstractNumId w:val="3"/>
  </w:num>
  <w:num w:numId="12">
    <w:abstractNumId w:val="2"/>
  </w:num>
  <w:num w:numId="13">
    <w:abstractNumId w:val="22"/>
  </w:num>
  <w:num w:numId="14">
    <w:abstractNumId w:val="11"/>
  </w:num>
  <w:num w:numId="15">
    <w:abstractNumId w:val="4"/>
  </w:num>
  <w:num w:numId="16">
    <w:abstractNumId w:val="6"/>
  </w:num>
  <w:num w:numId="17">
    <w:abstractNumId w:val="5"/>
  </w:num>
  <w:num w:numId="18">
    <w:abstractNumId w:val="15"/>
  </w:num>
  <w:num w:numId="19">
    <w:abstractNumId w:val="1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19"/>
  </w:num>
  <w:num w:numId="35">
    <w:abstractNumId w:val="21"/>
  </w:num>
  <w:num w:numId="3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03A"/>
    <w:rsid w:val="0001611C"/>
    <w:rsid w:val="000165DC"/>
    <w:rsid w:val="0001694D"/>
    <w:rsid w:val="00020303"/>
    <w:rsid w:val="000208E4"/>
    <w:rsid w:val="00021143"/>
    <w:rsid w:val="00022522"/>
    <w:rsid w:val="00022C6C"/>
    <w:rsid w:val="00023233"/>
    <w:rsid w:val="00024E3A"/>
    <w:rsid w:val="00024F2F"/>
    <w:rsid w:val="00025050"/>
    <w:rsid w:val="0002564D"/>
    <w:rsid w:val="00025D5F"/>
    <w:rsid w:val="00025ECA"/>
    <w:rsid w:val="00026309"/>
    <w:rsid w:val="00026CB5"/>
    <w:rsid w:val="00026E30"/>
    <w:rsid w:val="00027DEF"/>
    <w:rsid w:val="00030C64"/>
    <w:rsid w:val="00031297"/>
    <w:rsid w:val="00031598"/>
    <w:rsid w:val="0003212F"/>
    <w:rsid w:val="000325B8"/>
    <w:rsid w:val="00033351"/>
    <w:rsid w:val="0003410A"/>
    <w:rsid w:val="000342A1"/>
    <w:rsid w:val="00034C15"/>
    <w:rsid w:val="00035EA8"/>
    <w:rsid w:val="00035F74"/>
    <w:rsid w:val="0003695D"/>
    <w:rsid w:val="00036BA1"/>
    <w:rsid w:val="000405A0"/>
    <w:rsid w:val="00040B78"/>
    <w:rsid w:val="0004149C"/>
    <w:rsid w:val="000422E2"/>
    <w:rsid w:val="0004245F"/>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0EA"/>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57F71"/>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2C54"/>
    <w:rsid w:val="0007415D"/>
    <w:rsid w:val="00074F35"/>
    <w:rsid w:val="00075131"/>
    <w:rsid w:val="00075BF1"/>
    <w:rsid w:val="0007747C"/>
    <w:rsid w:val="0007787A"/>
    <w:rsid w:val="00077A1C"/>
    <w:rsid w:val="00077A5E"/>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6CCB"/>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3"/>
    <w:rsid w:val="00096A7E"/>
    <w:rsid w:val="00096C23"/>
    <w:rsid w:val="000974AE"/>
    <w:rsid w:val="00097774"/>
    <w:rsid w:val="000A0028"/>
    <w:rsid w:val="000A0276"/>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D64"/>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768"/>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61B"/>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BE6"/>
    <w:rsid w:val="00121D09"/>
    <w:rsid w:val="00123CA8"/>
    <w:rsid w:val="00123D2C"/>
    <w:rsid w:val="001248FC"/>
    <w:rsid w:val="00124E89"/>
    <w:rsid w:val="00125448"/>
    <w:rsid w:val="00125B92"/>
    <w:rsid w:val="00125D8C"/>
    <w:rsid w:val="00125FDB"/>
    <w:rsid w:val="00126305"/>
    <w:rsid w:val="00126B4A"/>
    <w:rsid w:val="00126BD4"/>
    <w:rsid w:val="00127020"/>
    <w:rsid w:val="00127D88"/>
    <w:rsid w:val="0013192D"/>
    <w:rsid w:val="00131BE1"/>
    <w:rsid w:val="00131BF9"/>
    <w:rsid w:val="00131D40"/>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560"/>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E04"/>
    <w:rsid w:val="00163FBD"/>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D0"/>
    <w:rsid w:val="00187149"/>
    <w:rsid w:val="00187FF9"/>
    <w:rsid w:val="00190AC1"/>
    <w:rsid w:val="001921DE"/>
    <w:rsid w:val="001924F7"/>
    <w:rsid w:val="001927C8"/>
    <w:rsid w:val="00192B67"/>
    <w:rsid w:val="00192D14"/>
    <w:rsid w:val="0019341A"/>
    <w:rsid w:val="00193ABA"/>
    <w:rsid w:val="0019468F"/>
    <w:rsid w:val="00194E68"/>
    <w:rsid w:val="001965C4"/>
    <w:rsid w:val="00196ECA"/>
    <w:rsid w:val="0019708D"/>
    <w:rsid w:val="0019718A"/>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A7C0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351"/>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68"/>
    <w:rsid w:val="001E217E"/>
    <w:rsid w:val="001E23E4"/>
    <w:rsid w:val="001E2AD7"/>
    <w:rsid w:val="001E3511"/>
    <w:rsid w:val="001E3F06"/>
    <w:rsid w:val="001E4032"/>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8C1"/>
    <w:rsid w:val="002069B2"/>
    <w:rsid w:val="00207FA3"/>
    <w:rsid w:val="002111FD"/>
    <w:rsid w:val="00212584"/>
    <w:rsid w:val="00212596"/>
    <w:rsid w:val="00212D1B"/>
    <w:rsid w:val="00212D2F"/>
    <w:rsid w:val="0021336E"/>
    <w:rsid w:val="00214DA8"/>
    <w:rsid w:val="0021529E"/>
    <w:rsid w:val="00215423"/>
    <w:rsid w:val="002158FA"/>
    <w:rsid w:val="00215991"/>
    <w:rsid w:val="00215D3F"/>
    <w:rsid w:val="00215F14"/>
    <w:rsid w:val="002160C0"/>
    <w:rsid w:val="00216742"/>
    <w:rsid w:val="00216F9A"/>
    <w:rsid w:val="00217082"/>
    <w:rsid w:val="00217640"/>
    <w:rsid w:val="002179C2"/>
    <w:rsid w:val="00220600"/>
    <w:rsid w:val="00220819"/>
    <w:rsid w:val="00220EAB"/>
    <w:rsid w:val="00221404"/>
    <w:rsid w:val="002221C0"/>
    <w:rsid w:val="002224DB"/>
    <w:rsid w:val="00222C7F"/>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1DD"/>
    <w:rsid w:val="00245272"/>
    <w:rsid w:val="00245766"/>
    <w:rsid w:val="0024585C"/>
    <w:rsid w:val="002458EB"/>
    <w:rsid w:val="002462D0"/>
    <w:rsid w:val="002462DC"/>
    <w:rsid w:val="00246594"/>
    <w:rsid w:val="002468B7"/>
    <w:rsid w:val="0024699A"/>
    <w:rsid w:val="00246B0C"/>
    <w:rsid w:val="0024729C"/>
    <w:rsid w:val="002502F9"/>
    <w:rsid w:val="00251316"/>
    <w:rsid w:val="00251615"/>
    <w:rsid w:val="002518B0"/>
    <w:rsid w:val="00251B4A"/>
    <w:rsid w:val="00251DE3"/>
    <w:rsid w:val="0025243C"/>
    <w:rsid w:val="002536A0"/>
    <w:rsid w:val="00253EBF"/>
    <w:rsid w:val="00254C30"/>
    <w:rsid w:val="0025555E"/>
    <w:rsid w:val="0025587B"/>
    <w:rsid w:val="00255D36"/>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38D"/>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AF4"/>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C7"/>
    <w:rsid w:val="002A6FF8"/>
    <w:rsid w:val="002A7683"/>
    <w:rsid w:val="002B0459"/>
    <w:rsid w:val="002B24D6"/>
    <w:rsid w:val="002B2C00"/>
    <w:rsid w:val="002B39C6"/>
    <w:rsid w:val="002B3A7C"/>
    <w:rsid w:val="002B3B0D"/>
    <w:rsid w:val="002B3FE9"/>
    <w:rsid w:val="002B4241"/>
    <w:rsid w:val="002B6D00"/>
    <w:rsid w:val="002B6FA2"/>
    <w:rsid w:val="002B77BF"/>
    <w:rsid w:val="002C0976"/>
    <w:rsid w:val="002C1174"/>
    <w:rsid w:val="002C151A"/>
    <w:rsid w:val="002C1F5F"/>
    <w:rsid w:val="002C2357"/>
    <w:rsid w:val="002C2995"/>
    <w:rsid w:val="002C31B3"/>
    <w:rsid w:val="002C38A5"/>
    <w:rsid w:val="002C3FD2"/>
    <w:rsid w:val="002C400F"/>
    <w:rsid w:val="002C41E6"/>
    <w:rsid w:val="002C4435"/>
    <w:rsid w:val="002C4558"/>
    <w:rsid w:val="002C4D6A"/>
    <w:rsid w:val="002C6364"/>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5899"/>
    <w:rsid w:val="002E5D49"/>
    <w:rsid w:val="002E659A"/>
    <w:rsid w:val="002E689B"/>
    <w:rsid w:val="002E7003"/>
    <w:rsid w:val="002E7CAE"/>
    <w:rsid w:val="002E7F8F"/>
    <w:rsid w:val="002F01A0"/>
    <w:rsid w:val="002F07A4"/>
    <w:rsid w:val="002F15C3"/>
    <w:rsid w:val="002F2771"/>
    <w:rsid w:val="002F2F73"/>
    <w:rsid w:val="002F37A9"/>
    <w:rsid w:val="002F4409"/>
    <w:rsid w:val="002F46A9"/>
    <w:rsid w:val="002F48AE"/>
    <w:rsid w:val="002F4AE1"/>
    <w:rsid w:val="002F4BF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691"/>
    <w:rsid w:val="00305A12"/>
    <w:rsid w:val="00306487"/>
    <w:rsid w:val="0030704D"/>
    <w:rsid w:val="00307A45"/>
    <w:rsid w:val="00307BA1"/>
    <w:rsid w:val="00311702"/>
    <w:rsid w:val="00311E82"/>
    <w:rsid w:val="003124BA"/>
    <w:rsid w:val="00312C0A"/>
    <w:rsid w:val="00313FD6"/>
    <w:rsid w:val="003143BD"/>
    <w:rsid w:val="003153C1"/>
    <w:rsid w:val="00317459"/>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26BAE"/>
    <w:rsid w:val="0033038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858"/>
    <w:rsid w:val="00336BDA"/>
    <w:rsid w:val="00337135"/>
    <w:rsid w:val="00340CA8"/>
    <w:rsid w:val="0034106C"/>
    <w:rsid w:val="0034166C"/>
    <w:rsid w:val="003419A8"/>
    <w:rsid w:val="00342210"/>
    <w:rsid w:val="00342B4A"/>
    <w:rsid w:val="00342BD7"/>
    <w:rsid w:val="00343C63"/>
    <w:rsid w:val="0034447A"/>
    <w:rsid w:val="00346DB5"/>
    <w:rsid w:val="00347574"/>
    <w:rsid w:val="003477B1"/>
    <w:rsid w:val="003479F3"/>
    <w:rsid w:val="00347DB6"/>
    <w:rsid w:val="00347E7F"/>
    <w:rsid w:val="0035020E"/>
    <w:rsid w:val="0035065C"/>
    <w:rsid w:val="003507E3"/>
    <w:rsid w:val="003516FD"/>
    <w:rsid w:val="00351A4B"/>
    <w:rsid w:val="00351C00"/>
    <w:rsid w:val="00351C21"/>
    <w:rsid w:val="00352094"/>
    <w:rsid w:val="00352AAB"/>
    <w:rsid w:val="00352BCD"/>
    <w:rsid w:val="00352BE5"/>
    <w:rsid w:val="00352DCE"/>
    <w:rsid w:val="00353341"/>
    <w:rsid w:val="00354F66"/>
    <w:rsid w:val="0035511B"/>
    <w:rsid w:val="00356081"/>
    <w:rsid w:val="00357380"/>
    <w:rsid w:val="00360259"/>
    <w:rsid w:val="003602D9"/>
    <w:rsid w:val="00361261"/>
    <w:rsid w:val="003616AD"/>
    <w:rsid w:val="00361CBE"/>
    <w:rsid w:val="003626B8"/>
    <w:rsid w:val="00362F2B"/>
    <w:rsid w:val="00363243"/>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0C0"/>
    <w:rsid w:val="0037673C"/>
    <w:rsid w:val="003768AA"/>
    <w:rsid w:val="00376B0A"/>
    <w:rsid w:val="0037719F"/>
    <w:rsid w:val="00377CE1"/>
    <w:rsid w:val="00377EF4"/>
    <w:rsid w:val="00380D7D"/>
    <w:rsid w:val="00380FE0"/>
    <w:rsid w:val="0038102E"/>
    <w:rsid w:val="003821E2"/>
    <w:rsid w:val="00383467"/>
    <w:rsid w:val="00384177"/>
    <w:rsid w:val="00384284"/>
    <w:rsid w:val="00385770"/>
    <w:rsid w:val="00385932"/>
    <w:rsid w:val="003859C1"/>
    <w:rsid w:val="00385BF0"/>
    <w:rsid w:val="003861C1"/>
    <w:rsid w:val="00386578"/>
    <w:rsid w:val="00386747"/>
    <w:rsid w:val="00387E0D"/>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896"/>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0E79"/>
    <w:rsid w:val="003D109F"/>
    <w:rsid w:val="003D2478"/>
    <w:rsid w:val="003D41C3"/>
    <w:rsid w:val="003D4835"/>
    <w:rsid w:val="003D566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B9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379C"/>
    <w:rsid w:val="003F4036"/>
    <w:rsid w:val="003F4114"/>
    <w:rsid w:val="003F4A38"/>
    <w:rsid w:val="003F4A65"/>
    <w:rsid w:val="003F508C"/>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15C"/>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690"/>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55BB"/>
    <w:rsid w:val="004661B2"/>
    <w:rsid w:val="004669E2"/>
    <w:rsid w:val="00466F5E"/>
    <w:rsid w:val="00466FFC"/>
    <w:rsid w:val="00470334"/>
    <w:rsid w:val="00470B4B"/>
    <w:rsid w:val="00470C2E"/>
    <w:rsid w:val="00470C31"/>
    <w:rsid w:val="0047271B"/>
    <w:rsid w:val="00472954"/>
    <w:rsid w:val="00472CF7"/>
    <w:rsid w:val="00472FB6"/>
    <w:rsid w:val="004734D0"/>
    <w:rsid w:val="00473BE8"/>
    <w:rsid w:val="00473DCE"/>
    <w:rsid w:val="0047400F"/>
    <w:rsid w:val="00474867"/>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375C"/>
    <w:rsid w:val="00495043"/>
    <w:rsid w:val="00496498"/>
    <w:rsid w:val="004964F1"/>
    <w:rsid w:val="00496AF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90C"/>
    <w:rsid w:val="004A3946"/>
    <w:rsid w:val="004A3A69"/>
    <w:rsid w:val="004A4A51"/>
    <w:rsid w:val="004A5256"/>
    <w:rsid w:val="004A574C"/>
    <w:rsid w:val="004A614C"/>
    <w:rsid w:val="004A7195"/>
    <w:rsid w:val="004A7D0F"/>
    <w:rsid w:val="004B0802"/>
    <w:rsid w:val="004B0840"/>
    <w:rsid w:val="004B0924"/>
    <w:rsid w:val="004B09DB"/>
    <w:rsid w:val="004B0BE0"/>
    <w:rsid w:val="004B1049"/>
    <w:rsid w:val="004B1CFE"/>
    <w:rsid w:val="004B1DB8"/>
    <w:rsid w:val="004B2532"/>
    <w:rsid w:val="004B2CB7"/>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B35"/>
    <w:rsid w:val="004C3C55"/>
    <w:rsid w:val="004C4662"/>
    <w:rsid w:val="004C4F5B"/>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3AE"/>
    <w:rsid w:val="004D594B"/>
    <w:rsid w:val="004D6C54"/>
    <w:rsid w:val="004D6E88"/>
    <w:rsid w:val="004D78F0"/>
    <w:rsid w:val="004D7EBD"/>
    <w:rsid w:val="004E0AFB"/>
    <w:rsid w:val="004E0BC3"/>
    <w:rsid w:val="004E11E7"/>
    <w:rsid w:val="004E1513"/>
    <w:rsid w:val="004E165C"/>
    <w:rsid w:val="004E1B0F"/>
    <w:rsid w:val="004E1E53"/>
    <w:rsid w:val="004E2043"/>
    <w:rsid w:val="004E23FC"/>
    <w:rsid w:val="004E2419"/>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3288"/>
    <w:rsid w:val="004F3760"/>
    <w:rsid w:val="004F41F3"/>
    <w:rsid w:val="004F4DA3"/>
    <w:rsid w:val="004F53E9"/>
    <w:rsid w:val="004F631B"/>
    <w:rsid w:val="004F6322"/>
    <w:rsid w:val="004F659D"/>
    <w:rsid w:val="004F66A7"/>
    <w:rsid w:val="004F735E"/>
    <w:rsid w:val="00500B52"/>
    <w:rsid w:val="005011FB"/>
    <w:rsid w:val="0050268E"/>
    <w:rsid w:val="0050318E"/>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3F54"/>
    <w:rsid w:val="00514531"/>
    <w:rsid w:val="005146A4"/>
    <w:rsid w:val="005153A7"/>
    <w:rsid w:val="00517EA6"/>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759"/>
    <w:rsid w:val="00536B97"/>
    <w:rsid w:val="00536DF7"/>
    <w:rsid w:val="00537C62"/>
    <w:rsid w:val="00537DB8"/>
    <w:rsid w:val="005408C3"/>
    <w:rsid w:val="00541033"/>
    <w:rsid w:val="00542061"/>
    <w:rsid w:val="0054206F"/>
    <w:rsid w:val="00542D12"/>
    <w:rsid w:val="00543B3A"/>
    <w:rsid w:val="00543E1E"/>
    <w:rsid w:val="00544AC8"/>
    <w:rsid w:val="00545011"/>
    <w:rsid w:val="00545415"/>
    <w:rsid w:val="0054634A"/>
    <w:rsid w:val="005464E2"/>
    <w:rsid w:val="005464F6"/>
    <w:rsid w:val="005465A6"/>
    <w:rsid w:val="00546970"/>
    <w:rsid w:val="00546D33"/>
    <w:rsid w:val="00546F3E"/>
    <w:rsid w:val="00547601"/>
    <w:rsid w:val="00547FF5"/>
    <w:rsid w:val="00551810"/>
    <w:rsid w:val="00554164"/>
    <w:rsid w:val="0055446D"/>
    <w:rsid w:val="00554D8B"/>
    <w:rsid w:val="00554E19"/>
    <w:rsid w:val="00555020"/>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59A6"/>
    <w:rsid w:val="005764C7"/>
    <w:rsid w:val="00576734"/>
    <w:rsid w:val="00576784"/>
    <w:rsid w:val="00576996"/>
    <w:rsid w:val="0057762F"/>
    <w:rsid w:val="0058172D"/>
    <w:rsid w:val="005817C9"/>
    <w:rsid w:val="00582561"/>
    <w:rsid w:val="00582809"/>
    <w:rsid w:val="00583F8C"/>
    <w:rsid w:val="00585C6A"/>
    <w:rsid w:val="00586023"/>
    <w:rsid w:val="0058638E"/>
    <w:rsid w:val="00586451"/>
    <w:rsid w:val="0058798C"/>
    <w:rsid w:val="005900FA"/>
    <w:rsid w:val="00590A17"/>
    <w:rsid w:val="00590AE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519"/>
    <w:rsid w:val="005A16A8"/>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D1C"/>
    <w:rsid w:val="005B0E9B"/>
    <w:rsid w:val="005B0EED"/>
    <w:rsid w:val="005B313C"/>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62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1C8"/>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125"/>
    <w:rsid w:val="00611209"/>
    <w:rsid w:val="00611AB9"/>
    <w:rsid w:val="00611FDB"/>
    <w:rsid w:val="00613257"/>
    <w:rsid w:val="00614994"/>
    <w:rsid w:val="006151D2"/>
    <w:rsid w:val="00615318"/>
    <w:rsid w:val="00616D03"/>
    <w:rsid w:val="006207AB"/>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04A1"/>
    <w:rsid w:val="006309C7"/>
    <w:rsid w:val="006311B3"/>
    <w:rsid w:val="00631616"/>
    <w:rsid w:val="00631957"/>
    <w:rsid w:val="00631AA5"/>
    <w:rsid w:val="00632043"/>
    <w:rsid w:val="0063284C"/>
    <w:rsid w:val="00632BD0"/>
    <w:rsid w:val="00633697"/>
    <w:rsid w:val="0063405B"/>
    <w:rsid w:val="00634BF5"/>
    <w:rsid w:val="00634EEA"/>
    <w:rsid w:val="006362D2"/>
    <w:rsid w:val="00636398"/>
    <w:rsid w:val="0063672F"/>
    <w:rsid w:val="006367D3"/>
    <w:rsid w:val="006368D3"/>
    <w:rsid w:val="006369E9"/>
    <w:rsid w:val="00636CDD"/>
    <w:rsid w:val="006377EC"/>
    <w:rsid w:val="00640E32"/>
    <w:rsid w:val="00640F0A"/>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2BBB"/>
    <w:rsid w:val="00673784"/>
    <w:rsid w:val="00673B0F"/>
    <w:rsid w:val="006741F2"/>
    <w:rsid w:val="0067421C"/>
    <w:rsid w:val="00674CC3"/>
    <w:rsid w:val="00675C72"/>
    <w:rsid w:val="006768BC"/>
    <w:rsid w:val="00676D1A"/>
    <w:rsid w:val="006771F9"/>
    <w:rsid w:val="006776D7"/>
    <w:rsid w:val="00680FB1"/>
    <w:rsid w:val="00681003"/>
    <w:rsid w:val="00681295"/>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6977"/>
    <w:rsid w:val="006874C8"/>
    <w:rsid w:val="006878E0"/>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6DB0"/>
    <w:rsid w:val="00697052"/>
    <w:rsid w:val="00697530"/>
    <w:rsid w:val="00697F2A"/>
    <w:rsid w:val="006A06B2"/>
    <w:rsid w:val="006A0E56"/>
    <w:rsid w:val="006A0ECE"/>
    <w:rsid w:val="006A2C38"/>
    <w:rsid w:val="006A325E"/>
    <w:rsid w:val="006A46FB"/>
    <w:rsid w:val="006A52D5"/>
    <w:rsid w:val="006A586C"/>
    <w:rsid w:val="006A58D4"/>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0F68"/>
    <w:rsid w:val="006D139D"/>
    <w:rsid w:val="006D1544"/>
    <w:rsid w:val="006D305F"/>
    <w:rsid w:val="006D351A"/>
    <w:rsid w:val="006D4C5B"/>
    <w:rsid w:val="006D5CE4"/>
    <w:rsid w:val="006D5FB2"/>
    <w:rsid w:val="006D6046"/>
    <w:rsid w:val="006D6645"/>
    <w:rsid w:val="006D6667"/>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D3F"/>
    <w:rsid w:val="006F0E91"/>
    <w:rsid w:val="006F0FFE"/>
    <w:rsid w:val="006F1B70"/>
    <w:rsid w:val="006F2504"/>
    <w:rsid w:val="006F341D"/>
    <w:rsid w:val="006F3B3A"/>
    <w:rsid w:val="006F4217"/>
    <w:rsid w:val="006F43CD"/>
    <w:rsid w:val="006F487D"/>
    <w:rsid w:val="006F54E5"/>
    <w:rsid w:val="006F58D4"/>
    <w:rsid w:val="006F5C9A"/>
    <w:rsid w:val="006F5CAA"/>
    <w:rsid w:val="006F71DC"/>
    <w:rsid w:val="006F7202"/>
    <w:rsid w:val="006F7757"/>
    <w:rsid w:val="006F796C"/>
    <w:rsid w:val="006F7B5A"/>
    <w:rsid w:val="006F7BC8"/>
    <w:rsid w:val="00700142"/>
    <w:rsid w:val="00700998"/>
    <w:rsid w:val="00701A05"/>
    <w:rsid w:val="00701CC8"/>
    <w:rsid w:val="00702402"/>
    <w:rsid w:val="007028CD"/>
    <w:rsid w:val="00703123"/>
    <w:rsid w:val="00703239"/>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18CA"/>
    <w:rsid w:val="00711D31"/>
    <w:rsid w:val="00712287"/>
    <w:rsid w:val="007125AE"/>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2E4"/>
    <w:rsid w:val="0073190B"/>
    <w:rsid w:val="00731A6F"/>
    <w:rsid w:val="00733212"/>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1"/>
    <w:rsid w:val="00741368"/>
    <w:rsid w:val="00741429"/>
    <w:rsid w:val="007427AE"/>
    <w:rsid w:val="007445A0"/>
    <w:rsid w:val="007450B3"/>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6A6"/>
    <w:rsid w:val="00763B30"/>
    <w:rsid w:val="00764724"/>
    <w:rsid w:val="007649C3"/>
    <w:rsid w:val="0076501F"/>
    <w:rsid w:val="00765281"/>
    <w:rsid w:val="00765F2E"/>
    <w:rsid w:val="00766447"/>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415"/>
    <w:rsid w:val="00776971"/>
    <w:rsid w:val="00776B09"/>
    <w:rsid w:val="007801CE"/>
    <w:rsid w:val="007808CF"/>
    <w:rsid w:val="007812F3"/>
    <w:rsid w:val="0078177E"/>
    <w:rsid w:val="00782868"/>
    <w:rsid w:val="00782DF0"/>
    <w:rsid w:val="00782F54"/>
    <w:rsid w:val="0078304C"/>
    <w:rsid w:val="00783210"/>
    <w:rsid w:val="00783673"/>
    <w:rsid w:val="00783C2B"/>
    <w:rsid w:val="00783E38"/>
    <w:rsid w:val="00783F0B"/>
    <w:rsid w:val="0078417D"/>
    <w:rsid w:val="007845D1"/>
    <w:rsid w:val="00785490"/>
    <w:rsid w:val="00785863"/>
    <w:rsid w:val="00785889"/>
    <w:rsid w:val="00785D29"/>
    <w:rsid w:val="007866D5"/>
    <w:rsid w:val="00786E64"/>
    <w:rsid w:val="00786ECC"/>
    <w:rsid w:val="00787850"/>
    <w:rsid w:val="007907E2"/>
    <w:rsid w:val="00791369"/>
    <w:rsid w:val="00791A2B"/>
    <w:rsid w:val="007925EA"/>
    <w:rsid w:val="00792975"/>
    <w:rsid w:val="007929C8"/>
    <w:rsid w:val="00793339"/>
    <w:rsid w:val="0079334E"/>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50A"/>
    <w:rsid w:val="007A58A6"/>
    <w:rsid w:val="007A5EED"/>
    <w:rsid w:val="007A61D2"/>
    <w:rsid w:val="007A6261"/>
    <w:rsid w:val="007A6495"/>
    <w:rsid w:val="007A6F2F"/>
    <w:rsid w:val="007A7053"/>
    <w:rsid w:val="007B27E5"/>
    <w:rsid w:val="007B2942"/>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169A"/>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9E2"/>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5F4"/>
    <w:rsid w:val="00805143"/>
    <w:rsid w:val="008052C1"/>
    <w:rsid w:val="00805927"/>
    <w:rsid w:val="0080605F"/>
    <w:rsid w:val="00807786"/>
    <w:rsid w:val="008101B0"/>
    <w:rsid w:val="008115C7"/>
    <w:rsid w:val="00811FCB"/>
    <w:rsid w:val="008125BB"/>
    <w:rsid w:val="008129EC"/>
    <w:rsid w:val="00812B68"/>
    <w:rsid w:val="00812CE9"/>
    <w:rsid w:val="0081333C"/>
    <w:rsid w:val="00813688"/>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2BF"/>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6F8A"/>
    <w:rsid w:val="008376AC"/>
    <w:rsid w:val="0083778B"/>
    <w:rsid w:val="00840F75"/>
    <w:rsid w:val="00840FC6"/>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C8C"/>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538"/>
    <w:rsid w:val="008907CA"/>
    <w:rsid w:val="00891245"/>
    <w:rsid w:val="008913FE"/>
    <w:rsid w:val="00891DA1"/>
    <w:rsid w:val="00892CFF"/>
    <w:rsid w:val="0089347C"/>
    <w:rsid w:val="008947E4"/>
    <w:rsid w:val="00894A88"/>
    <w:rsid w:val="00895310"/>
    <w:rsid w:val="00895386"/>
    <w:rsid w:val="00895883"/>
    <w:rsid w:val="00896985"/>
    <w:rsid w:val="0089757A"/>
    <w:rsid w:val="008A0210"/>
    <w:rsid w:val="008A08E0"/>
    <w:rsid w:val="008A0B24"/>
    <w:rsid w:val="008A0B9C"/>
    <w:rsid w:val="008A166F"/>
    <w:rsid w:val="008A21FF"/>
    <w:rsid w:val="008A2CE2"/>
    <w:rsid w:val="008A30AC"/>
    <w:rsid w:val="008A30BD"/>
    <w:rsid w:val="008A310A"/>
    <w:rsid w:val="008A3845"/>
    <w:rsid w:val="008A3AE2"/>
    <w:rsid w:val="008A3C17"/>
    <w:rsid w:val="008A4275"/>
    <w:rsid w:val="008A44B8"/>
    <w:rsid w:val="008A4796"/>
    <w:rsid w:val="008A4944"/>
    <w:rsid w:val="008A4C51"/>
    <w:rsid w:val="008A4E29"/>
    <w:rsid w:val="008A4F44"/>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54B"/>
    <w:rsid w:val="008B592A"/>
    <w:rsid w:val="008B5D1A"/>
    <w:rsid w:val="008B6276"/>
    <w:rsid w:val="008B7465"/>
    <w:rsid w:val="008B7758"/>
    <w:rsid w:val="008B7831"/>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24E5"/>
    <w:rsid w:val="008F33DC"/>
    <w:rsid w:val="008F3589"/>
    <w:rsid w:val="008F37D2"/>
    <w:rsid w:val="008F4050"/>
    <w:rsid w:val="008F477F"/>
    <w:rsid w:val="008F483B"/>
    <w:rsid w:val="008F6075"/>
    <w:rsid w:val="008F6BDC"/>
    <w:rsid w:val="008F6F19"/>
    <w:rsid w:val="008F7390"/>
    <w:rsid w:val="00900CA0"/>
    <w:rsid w:val="0090151D"/>
    <w:rsid w:val="009015A5"/>
    <w:rsid w:val="00902491"/>
    <w:rsid w:val="00902BDA"/>
    <w:rsid w:val="00902E62"/>
    <w:rsid w:val="0090336B"/>
    <w:rsid w:val="00903880"/>
    <w:rsid w:val="00903AB3"/>
    <w:rsid w:val="00903BD9"/>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1B3"/>
    <w:rsid w:val="00911DFB"/>
    <w:rsid w:val="009121B5"/>
    <w:rsid w:val="0091231A"/>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6D9"/>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44E"/>
    <w:rsid w:val="009559ED"/>
    <w:rsid w:val="0095681E"/>
    <w:rsid w:val="00956901"/>
    <w:rsid w:val="009572D4"/>
    <w:rsid w:val="00957CD6"/>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8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3D"/>
    <w:rsid w:val="009853B3"/>
    <w:rsid w:val="00986635"/>
    <w:rsid w:val="009866A1"/>
    <w:rsid w:val="009870B6"/>
    <w:rsid w:val="00987F9C"/>
    <w:rsid w:val="009900E5"/>
    <w:rsid w:val="00990194"/>
    <w:rsid w:val="00990630"/>
    <w:rsid w:val="0099093F"/>
    <w:rsid w:val="00990B5A"/>
    <w:rsid w:val="00991761"/>
    <w:rsid w:val="00992273"/>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788"/>
    <w:rsid w:val="009B4A4D"/>
    <w:rsid w:val="009B4C18"/>
    <w:rsid w:val="009B4DF4"/>
    <w:rsid w:val="009B4E5C"/>
    <w:rsid w:val="009B564E"/>
    <w:rsid w:val="009B63E2"/>
    <w:rsid w:val="009B6662"/>
    <w:rsid w:val="009B6F63"/>
    <w:rsid w:val="009B6F97"/>
    <w:rsid w:val="009B74D2"/>
    <w:rsid w:val="009B7AA5"/>
    <w:rsid w:val="009B7ADC"/>
    <w:rsid w:val="009B7B75"/>
    <w:rsid w:val="009B7E87"/>
    <w:rsid w:val="009C0587"/>
    <w:rsid w:val="009C17FF"/>
    <w:rsid w:val="009C273D"/>
    <w:rsid w:val="009C2DAB"/>
    <w:rsid w:val="009C30B2"/>
    <w:rsid w:val="009C403E"/>
    <w:rsid w:val="009C43B0"/>
    <w:rsid w:val="009C4923"/>
    <w:rsid w:val="009C5410"/>
    <w:rsid w:val="009C5948"/>
    <w:rsid w:val="009C5A31"/>
    <w:rsid w:val="009C62EF"/>
    <w:rsid w:val="009C6698"/>
    <w:rsid w:val="009C742A"/>
    <w:rsid w:val="009C78AC"/>
    <w:rsid w:val="009D0331"/>
    <w:rsid w:val="009D111B"/>
    <w:rsid w:val="009D1829"/>
    <w:rsid w:val="009D2044"/>
    <w:rsid w:val="009D2ACB"/>
    <w:rsid w:val="009D2C53"/>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34A"/>
    <w:rsid w:val="009E23F6"/>
    <w:rsid w:val="009E35DB"/>
    <w:rsid w:val="009E3889"/>
    <w:rsid w:val="009E4004"/>
    <w:rsid w:val="009E47A3"/>
    <w:rsid w:val="009E5D88"/>
    <w:rsid w:val="009E602D"/>
    <w:rsid w:val="009E666D"/>
    <w:rsid w:val="009E6AD5"/>
    <w:rsid w:val="009E7CEA"/>
    <w:rsid w:val="009F0370"/>
    <w:rsid w:val="009F08F3"/>
    <w:rsid w:val="009F09EF"/>
    <w:rsid w:val="009F0A74"/>
    <w:rsid w:val="009F1A8F"/>
    <w:rsid w:val="009F2089"/>
    <w:rsid w:val="009F24C4"/>
    <w:rsid w:val="009F27C8"/>
    <w:rsid w:val="009F2AE7"/>
    <w:rsid w:val="009F2AF7"/>
    <w:rsid w:val="009F2B2C"/>
    <w:rsid w:val="009F2E03"/>
    <w:rsid w:val="009F344F"/>
    <w:rsid w:val="009F3B1B"/>
    <w:rsid w:val="009F541A"/>
    <w:rsid w:val="009F64E1"/>
    <w:rsid w:val="009F753B"/>
    <w:rsid w:val="009F7BDB"/>
    <w:rsid w:val="009F7C5C"/>
    <w:rsid w:val="009F7DAD"/>
    <w:rsid w:val="00A00254"/>
    <w:rsid w:val="00A0026D"/>
    <w:rsid w:val="00A0039D"/>
    <w:rsid w:val="00A0115D"/>
    <w:rsid w:val="00A021CA"/>
    <w:rsid w:val="00A021E0"/>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544"/>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9E"/>
    <w:rsid w:val="00A469EB"/>
    <w:rsid w:val="00A469ED"/>
    <w:rsid w:val="00A46A95"/>
    <w:rsid w:val="00A47A09"/>
    <w:rsid w:val="00A47C00"/>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191"/>
    <w:rsid w:val="00A66720"/>
    <w:rsid w:val="00A66AE1"/>
    <w:rsid w:val="00A670EF"/>
    <w:rsid w:val="00A67D49"/>
    <w:rsid w:val="00A67E6C"/>
    <w:rsid w:val="00A71B99"/>
    <w:rsid w:val="00A71E0A"/>
    <w:rsid w:val="00A7246D"/>
    <w:rsid w:val="00A72E81"/>
    <w:rsid w:val="00A7378D"/>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291E"/>
    <w:rsid w:val="00AB2A36"/>
    <w:rsid w:val="00AB3B29"/>
    <w:rsid w:val="00AB4AB8"/>
    <w:rsid w:val="00AB4BAA"/>
    <w:rsid w:val="00AB52E6"/>
    <w:rsid w:val="00AB5469"/>
    <w:rsid w:val="00AB655E"/>
    <w:rsid w:val="00AB693B"/>
    <w:rsid w:val="00AB6EAE"/>
    <w:rsid w:val="00AB7255"/>
    <w:rsid w:val="00AB7420"/>
    <w:rsid w:val="00AB7DA2"/>
    <w:rsid w:val="00AC007F"/>
    <w:rsid w:val="00AC158C"/>
    <w:rsid w:val="00AC1AB7"/>
    <w:rsid w:val="00AC1D55"/>
    <w:rsid w:val="00AC2ECD"/>
    <w:rsid w:val="00AC3119"/>
    <w:rsid w:val="00AC38AE"/>
    <w:rsid w:val="00AC49FB"/>
    <w:rsid w:val="00AC4F00"/>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2BF7"/>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49A"/>
    <w:rsid w:val="00AF474B"/>
    <w:rsid w:val="00AF4AFF"/>
    <w:rsid w:val="00AF61A8"/>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5DEE"/>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598"/>
    <w:rsid w:val="00B24D34"/>
    <w:rsid w:val="00B25A7A"/>
    <w:rsid w:val="00B25C41"/>
    <w:rsid w:val="00B263DB"/>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4EC5"/>
    <w:rsid w:val="00B35997"/>
    <w:rsid w:val="00B36F25"/>
    <w:rsid w:val="00B36F3A"/>
    <w:rsid w:val="00B372AA"/>
    <w:rsid w:val="00B40445"/>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2318"/>
    <w:rsid w:val="00B5286A"/>
    <w:rsid w:val="00B5339E"/>
    <w:rsid w:val="00B53485"/>
    <w:rsid w:val="00B537CE"/>
    <w:rsid w:val="00B53F40"/>
    <w:rsid w:val="00B54858"/>
    <w:rsid w:val="00B57004"/>
    <w:rsid w:val="00B57291"/>
    <w:rsid w:val="00B575E0"/>
    <w:rsid w:val="00B57A4E"/>
    <w:rsid w:val="00B57B83"/>
    <w:rsid w:val="00B57D38"/>
    <w:rsid w:val="00B57D49"/>
    <w:rsid w:val="00B57FF9"/>
    <w:rsid w:val="00B60BB3"/>
    <w:rsid w:val="00B60E7F"/>
    <w:rsid w:val="00B62074"/>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173"/>
    <w:rsid w:val="00B9778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F7F"/>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34DF"/>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608A"/>
    <w:rsid w:val="00C16757"/>
    <w:rsid w:val="00C16A44"/>
    <w:rsid w:val="00C16C4D"/>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707"/>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BF9"/>
    <w:rsid w:val="00C43A6C"/>
    <w:rsid w:val="00C43FCC"/>
    <w:rsid w:val="00C44972"/>
    <w:rsid w:val="00C45739"/>
    <w:rsid w:val="00C45F08"/>
    <w:rsid w:val="00C46B7B"/>
    <w:rsid w:val="00C4781F"/>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783"/>
    <w:rsid w:val="00C60AEA"/>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67FE2"/>
    <w:rsid w:val="00C70697"/>
    <w:rsid w:val="00C70873"/>
    <w:rsid w:val="00C70D2F"/>
    <w:rsid w:val="00C728F3"/>
    <w:rsid w:val="00C72EF4"/>
    <w:rsid w:val="00C7412A"/>
    <w:rsid w:val="00C754E8"/>
    <w:rsid w:val="00C755E3"/>
    <w:rsid w:val="00C75D2F"/>
    <w:rsid w:val="00C76D90"/>
    <w:rsid w:val="00C76E3C"/>
    <w:rsid w:val="00C771D9"/>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EEE"/>
    <w:rsid w:val="00C97567"/>
    <w:rsid w:val="00C97A5F"/>
    <w:rsid w:val="00C97EA2"/>
    <w:rsid w:val="00CA0036"/>
    <w:rsid w:val="00CA01DD"/>
    <w:rsid w:val="00CA0A65"/>
    <w:rsid w:val="00CA17EF"/>
    <w:rsid w:val="00CA1ED8"/>
    <w:rsid w:val="00CA2B84"/>
    <w:rsid w:val="00CA2CE3"/>
    <w:rsid w:val="00CA38D6"/>
    <w:rsid w:val="00CA39A2"/>
    <w:rsid w:val="00CA3A68"/>
    <w:rsid w:val="00CA3DFD"/>
    <w:rsid w:val="00CA4E1A"/>
    <w:rsid w:val="00CA59E2"/>
    <w:rsid w:val="00CA5D20"/>
    <w:rsid w:val="00CA6781"/>
    <w:rsid w:val="00CA68CD"/>
    <w:rsid w:val="00CB0614"/>
    <w:rsid w:val="00CB0F89"/>
    <w:rsid w:val="00CB1F63"/>
    <w:rsid w:val="00CB2067"/>
    <w:rsid w:val="00CB2C53"/>
    <w:rsid w:val="00CB37DE"/>
    <w:rsid w:val="00CB4899"/>
    <w:rsid w:val="00CB4D5A"/>
    <w:rsid w:val="00CB6855"/>
    <w:rsid w:val="00CB6997"/>
    <w:rsid w:val="00CB79B1"/>
    <w:rsid w:val="00CC040E"/>
    <w:rsid w:val="00CC05E6"/>
    <w:rsid w:val="00CC111F"/>
    <w:rsid w:val="00CC1E1C"/>
    <w:rsid w:val="00CC22FD"/>
    <w:rsid w:val="00CC3806"/>
    <w:rsid w:val="00CC3E12"/>
    <w:rsid w:val="00CC3EA0"/>
    <w:rsid w:val="00CC469C"/>
    <w:rsid w:val="00CC4E43"/>
    <w:rsid w:val="00CC51F4"/>
    <w:rsid w:val="00CC5C3E"/>
    <w:rsid w:val="00CC5D4D"/>
    <w:rsid w:val="00CC6318"/>
    <w:rsid w:val="00CC66FA"/>
    <w:rsid w:val="00CC67A1"/>
    <w:rsid w:val="00CC71A0"/>
    <w:rsid w:val="00CC7B45"/>
    <w:rsid w:val="00CC7B84"/>
    <w:rsid w:val="00CD0B1E"/>
    <w:rsid w:val="00CD1000"/>
    <w:rsid w:val="00CD1188"/>
    <w:rsid w:val="00CD15BB"/>
    <w:rsid w:val="00CD1812"/>
    <w:rsid w:val="00CD2ED1"/>
    <w:rsid w:val="00CD337B"/>
    <w:rsid w:val="00CD4CD9"/>
    <w:rsid w:val="00CD63B2"/>
    <w:rsid w:val="00CD652C"/>
    <w:rsid w:val="00CD6B8F"/>
    <w:rsid w:val="00CD6CA5"/>
    <w:rsid w:val="00CD6FCC"/>
    <w:rsid w:val="00CD7B2D"/>
    <w:rsid w:val="00CD7B72"/>
    <w:rsid w:val="00CD7FEB"/>
    <w:rsid w:val="00CE0744"/>
    <w:rsid w:val="00CE0F52"/>
    <w:rsid w:val="00CE1237"/>
    <w:rsid w:val="00CE1A49"/>
    <w:rsid w:val="00CE277C"/>
    <w:rsid w:val="00CE292F"/>
    <w:rsid w:val="00CE2C47"/>
    <w:rsid w:val="00CE4A12"/>
    <w:rsid w:val="00CE4B16"/>
    <w:rsid w:val="00CE5092"/>
    <w:rsid w:val="00CE59DC"/>
    <w:rsid w:val="00CE5B18"/>
    <w:rsid w:val="00CE5EBF"/>
    <w:rsid w:val="00CE7561"/>
    <w:rsid w:val="00CE75E3"/>
    <w:rsid w:val="00CE7F06"/>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138"/>
    <w:rsid w:val="00D27938"/>
    <w:rsid w:val="00D27BE2"/>
    <w:rsid w:val="00D27DA6"/>
    <w:rsid w:val="00D3122B"/>
    <w:rsid w:val="00D32001"/>
    <w:rsid w:val="00D32390"/>
    <w:rsid w:val="00D324BC"/>
    <w:rsid w:val="00D32F1F"/>
    <w:rsid w:val="00D341A0"/>
    <w:rsid w:val="00D3467D"/>
    <w:rsid w:val="00D352F6"/>
    <w:rsid w:val="00D36E71"/>
    <w:rsid w:val="00D36F12"/>
    <w:rsid w:val="00D37053"/>
    <w:rsid w:val="00D3771F"/>
    <w:rsid w:val="00D37D87"/>
    <w:rsid w:val="00D40629"/>
    <w:rsid w:val="00D40B33"/>
    <w:rsid w:val="00D4102D"/>
    <w:rsid w:val="00D41436"/>
    <w:rsid w:val="00D417B1"/>
    <w:rsid w:val="00D41A3F"/>
    <w:rsid w:val="00D42335"/>
    <w:rsid w:val="00D4318F"/>
    <w:rsid w:val="00D4329B"/>
    <w:rsid w:val="00D434F3"/>
    <w:rsid w:val="00D438BF"/>
    <w:rsid w:val="00D440F8"/>
    <w:rsid w:val="00D4526B"/>
    <w:rsid w:val="00D45AA3"/>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0FD"/>
    <w:rsid w:val="00D616DE"/>
    <w:rsid w:val="00D61AF5"/>
    <w:rsid w:val="00D61E32"/>
    <w:rsid w:val="00D62095"/>
    <w:rsid w:val="00D63D1A"/>
    <w:rsid w:val="00D64AB4"/>
    <w:rsid w:val="00D64B69"/>
    <w:rsid w:val="00D651F1"/>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733"/>
    <w:rsid w:val="00D77B1D"/>
    <w:rsid w:val="00D800BC"/>
    <w:rsid w:val="00D8021F"/>
    <w:rsid w:val="00D80383"/>
    <w:rsid w:val="00D80BDA"/>
    <w:rsid w:val="00D81017"/>
    <w:rsid w:val="00D823C6"/>
    <w:rsid w:val="00D83480"/>
    <w:rsid w:val="00D83497"/>
    <w:rsid w:val="00D8376C"/>
    <w:rsid w:val="00D83C50"/>
    <w:rsid w:val="00D84E2F"/>
    <w:rsid w:val="00D85D70"/>
    <w:rsid w:val="00D871CE"/>
    <w:rsid w:val="00D87270"/>
    <w:rsid w:val="00D91078"/>
    <w:rsid w:val="00D9127D"/>
    <w:rsid w:val="00D9196D"/>
    <w:rsid w:val="00D92036"/>
    <w:rsid w:val="00D92982"/>
    <w:rsid w:val="00D9383B"/>
    <w:rsid w:val="00D9485B"/>
    <w:rsid w:val="00D9537D"/>
    <w:rsid w:val="00D95A1E"/>
    <w:rsid w:val="00D9613D"/>
    <w:rsid w:val="00D9704D"/>
    <w:rsid w:val="00D9766F"/>
    <w:rsid w:val="00D977E9"/>
    <w:rsid w:val="00D97965"/>
    <w:rsid w:val="00D97B8A"/>
    <w:rsid w:val="00DA0E5D"/>
    <w:rsid w:val="00DA1135"/>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1CE3"/>
    <w:rsid w:val="00DB27F9"/>
    <w:rsid w:val="00DB377D"/>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D017F"/>
    <w:rsid w:val="00DD126B"/>
    <w:rsid w:val="00DD1AE7"/>
    <w:rsid w:val="00DD3166"/>
    <w:rsid w:val="00DD3666"/>
    <w:rsid w:val="00DD37B5"/>
    <w:rsid w:val="00DD3A6E"/>
    <w:rsid w:val="00DD5DD1"/>
    <w:rsid w:val="00DD6064"/>
    <w:rsid w:val="00DD698D"/>
    <w:rsid w:val="00DD72E3"/>
    <w:rsid w:val="00DD7666"/>
    <w:rsid w:val="00DD781B"/>
    <w:rsid w:val="00DD7E75"/>
    <w:rsid w:val="00DE110B"/>
    <w:rsid w:val="00DE11C9"/>
    <w:rsid w:val="00DE1E1D"/>
    <w:rsid w:val="00DE1E23"/>
    <w:rsid w:val="00DE1E69"/>
    <w:rsid w:val="00DE1F4C"/>
    <w:rsid w:val="00DE23DC"/>
    <w:rsid w:val="00DE3141"/>
    <w:rsid w:val="00DE3510"/>
    <w:rsid w:val="00DE48BD"/>
    <w:rsid w:val="00DE4FFA"/>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B32"/>
    <w:rsid w:val="00E10607"/>
    <w:rsid w:val="00E10E81"/>
    <w:rsid w:val="00E110E7"/>
    <w:rsid w:val="00E11B20"/>
    <w:rsid w:val="00E12763"/>
    <w:rsid w:val="00E128BD"/>
    <w:rsid w:val="00E12923"/>
    <w:rsid w:val="00E13310"/>
    <w:rsid w:val="00E13AB8"/>
    <w:rsid w:val="00E140BD"/>
    <w:rsid w:val="00E14134"/>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2378"/>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37BA"/>
    <w:rsid w:val="00E3484E"/>
    <w:rsid w:val="00E34B6E"/>
    <w:rsid w:val="00E3526B"/>
    <w:rsid w:val="00E353D8"/>
    <w:rsid w:val="00E364CC"/>
    <w:rsid w:val="00E36822"/>
    <w:rsid w:val="00E3723A"/>
    <w:rsid w:val="00E37328"/>
    <w:rsid w:val="00E377FD"/>
    <w:rsid w:val="00E37860"/>
    <w:rsid w:val="00E40640"/>
    <w:rsid w:val="00E40A4E"/>
    <w:rsid w:val="00E410E5"/>
    <w:rsid w:val="00E416BE"/>
    <w:rsid w:val="00E417CB"/>
    <w:rsid w:val="00E419BA"/>
    <w:rsid w:val="00E41B61"/>
    <w:rsid w:val="00E421D0"/>
    <w:rsid w:val="00E422F7"/>
    <w:rsid w:val="00E4266E"/>
    <w:rsid w:val="00E427F9"/>
    <w:rsid w:val="00E4308B"/>
    <w:rsid w:val="00E43595"/>
    <w:rsid w:val="00E446F1"/>
    <w:rsid w:val="00E44802"/>
    <w:rsid w:val="00E45440"/>
    <w:rsid w:val="00E4545A"/>
    <w:rsid w:val="00E46886"/>
    <w:rsid w:val="00E47AEF"/>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67FB1"/>
    <w:rsid w:val="00E703CA"/>
    <w:rsid w:val="00E71515"/>
    <w:rsid w:val="00E71A10"/>
    <w:rsid w:val="00E71B86"/>
    <w:rsid w:val="00E72EFC"/>
    <w:rsid w:val="00E749C9"/>
    <w:rsid w:val="00E758EC"/>
    <w:rsid w:val="00E75B4D"/>
    <w:rsid w:val="00E76421"/>
    <w:rsid w:val="00E7776E"/>
    <w:rsid w:val="00E77CE1"/>
    <w:rsid w:val="00E77D0E"/>
    <w:rsid w:val="00E804FD"/>
    <w:rsid w:val="00E80928"/>
    <w:rsid w:val="00E80F82"/>
    <w:rsid w:val="00E81F0F"/>
    <w:rsid w:val="00E8234C"/>
    <w:rsid w:val="00E823A5"/>
    <w:rsid w:val="00E824BF"/>
    <w:rsid w:val="00E82E48"/>
    <w:rsid w:val="00E82FA4"/>
    <w:rsid w:val="00E83542"/>
    <w:rsid w:val="00E8360C"/>
    <w:rsid w:val="00E83B48"/>
    <w:rsid w:val="00E83CD0"/>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59A"/>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2B94"/>
    <w:rsid w:val="00EA438B"/>
    <w:rsid w:val="00EA5283"/>
    <w:rsid w:val="00EA5461"/>
    <w:rsid w:val="00EA580E"/>
    <w:rsid w:val="00EA64B0"/>
    <w:rsid w:val="00EA6B68"/>
    <w:rsid w:val="00EA7190"/>
    <w:rsid w:val="00EA745A"/>
    <w:rsid w:val="00EA7A41"/>
    <w:rsid w:val="00EB0523"/>
    <w:rsid w:val="00EB077B"/>
    <w:rsid w:val="00EB0D24"/>
    <w:rsid w:val="00EB1261"/>
    <w:rsid w:val="00EB21CF"/>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3808"/>
    <w:rsid w:val="00ED432B"/>
    <w:rsid w:val="00ED454D"/>
    <w:rsid w:val="00ED4AFA"/>
    <w:rsid w:val="00ED635F"/>
    <w:rsid w:val="00ED6BD6"/>
    <w:rsid w:val="00ED6E55"/>
    <w:rsid w:val="00ED78C9"/>
    <w:rsid w:val="00EE0D13"/>
    <w:rsid w:val="00EE1F98"/>
    <w:rsid w:val="00EE1FDD"/>
    <w:rsid w:val="00EE280C"/>
    <w:rsid w:val="00EE28F5"/>
    <w:rsid w:val="00EE35AB"/>
    <w:rsid w:val="00EE6B5A"/>
    <w:rsid w:val="00EE7CE1"/>
    <w:rsid w:val="00EE7FE6"/>
    <w:rsid w:val="00EF00FF"/>
    <w:rsid w:val="00EF18FE"/>
    <w:rsid w:val="00EF2981"/>
    <w:rsid w:val="00EF30FC"/>
    <w:rsid w:val="00EF3591"/>
    <w:rsid w:val="00EF3AD5"/>
    <w:rsid w:val="00EF3D20"/>
    <w:rsid w:val="00EF53CD"/>
    <w:rsid w:val="00EF5787"/>
    <w:rsid w:val="00EF5E6B"/>
    <w:rsid w:val="00EF60D0"/>
    <w:rsid w:val="00EF7C03"/>
    <w:rsid w:val="00F00459"/>
    <w:rsid w:val="00F00A11"/>
    <w:rsid w:val="00F018D5"/>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25E"/>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466"/>
    <w:rsid w:val="00F23D23"/>
    <w:rsid w:val="00F243D8"/>
    <w:rsid w:val="00F243E4"/>
    <w:rsid w:val="00F25761"/>
    <w:rsid w:val="00F26E23"/>
    <w:rsid w:val="00F276AD"/>
    <w:rsid w:val="00F27994"/>
    <w:rsid w:val="00F27FAF"/>
    <w:rsid w:val="00F30648"/>
    <w:rsid w:val="00F30828"/>
    <w:rsid w:val="00F313D6"/>
    <w:rsid w:val="00F316B7"/>
    <w:rsid w:val="00F31EE4"/>
    <w:rsid w:val="00F32194"/>
    <w:rsid w:val="00F33417"/>
    <w:rsid w:val="00F3387A"/>
    <w:rsid w:val="00F34480"/>
    <w:rsid w:val="00F34B14"/>
    <w:rsid w:val="00F34EDE"/>
    <w:rsid w:val="00F3519F"/>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C3B"/>
    <w:rsid w:val="00F570BF"/>
    <w:rsid w:val="00F57485"/>
    <w:rsid w:val="00F57752"/>
    <w:rsid w:val="00F607C5"/>
    <w:rsid w:val="00F60DEA"/>
    <w:rsid w:val="00F61363"/>
    <w:rsid w:val="00F6302A"/>
    <w:rsid w:val="00F63838"/>
    <w:rsid w:val="00F643D1"/>
    <w:rsid w:val="00F64C2B"/>
    <w:rsid w:val="00F64DC0"/>
    <w:rsid w:val="00F651BE"/>
    <w:rsid w:val="00F654A3"/>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4CC"/>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5FA3"/>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6C33"/>
    <w:rsid w:val="00FB7389"/>
    <w:rsid w:val="00FC186B"/>
    <w:rsid w:val="00FC1DCB"/>
    <w:rsid w:val="00FC2019"/>
    <w:rsid w:val="00FC2E17"/>
    <w:rsid w:val="00FC3000"/>
    <w:rsid w:val="00FC3355"/>
    <w:rsid w:val="00FC353F"/>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234"/>
    <w:rsid w:val="00FD2E88"/>
    <w:rsid w:val="00FD3B87"/>
    <w:rsid w:val="00FD4578"/>
    <w:rsid w:val="00FD47ED"/>
    <w:rsid w:val="00FD710F"/>
    <w:rsid w:val="00FD74DB"/>
    <w:rsid w:val="00FD75E6"/>
    <w:rsid w:val="00FD7660"/>
    <w:rsid w:val="00FD7894"/>
    <w:rsid w:val="00FD7BE1"/>
    <w:rsid w:val="00FE036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7CE"/>
    <w:rsid w:val="00FF1F6E"/>
    <w:rsid w:val="00FF203D"/>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37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223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37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10"/>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ighlight">
    <w:name w:val="highlight"/>
    <w:basedOn w:val="DefaultParagraphFont"/>
    <w:rsid w:val="00C16C4D"/>
  </w:style>
  <w:style w:type="paragraph" w:customStyle="1" w:styleId="cvrTitle">
    <w:name w:val="cvrTitle"/>
    <w:basedOn w:val="Normal"/>
    <w:rsid w:val="00DE3141"/>
    <w:pPr>
      <w:keepLines/>
      <w:numPr>
        <w:numId w:val="11"/>
      </w:numPr>
      <w:tabs>
        <w:tab w:val="clear" w:pos="1152"/>
      </w:tabs>
      <w:spacing w:before="360" w:after="720" w:line="240" w:lineRule="auto"/>
      <w:ind w:left="0" w:firstLine="0"/>
      <w:jc w:val="center"/>
    </w:pPr>
    <w:rPr>
      <w:rFonts w:ascii="Arial" w:eastAsia="Times New Roman" w:hAnsi="Arial" w:cs="Arial"/>
      <w:b/>
      <w:sz w:val="40"/>
      <w:szCs w:val="20"/>
    </w:rPr>
  </w:style>
  <w:style w:type="character" w:customStyle="1" w:styleId="CaptionChar1">
    <w:name w:val="Caption Char1"/>
    <w:aliases w:val="cap Char1,cap Char Char,Caption Char Char,Caption Char1 Char Char,cap Char Char1 Char,Caption Char Char1 Char Char,cap Char2 Char"/>
    <w:link w:val="Caption"/>
    <w:rsid w:val="00DE3141"/>
    <w:rPr>
      <w:rFonts w:asciiTheme="minorHAnsi" w:eastAsiaTheme="minorHAnsi" w:hAnsiTheme="minorHAnsi" w:cstheme="minorBidi"/>
      <w:b/>
      <w:bCs/>
      <w:sz w:val="22"/>
      <w:szCs w:val="22"/>
      <w:lang w:val="en-US"/>
    </w:rPr>
  </w:style>
  <w:style w:type="paragraph" w:customStyle="1" w:styleId="2222">
    <w:name w:val="스타일 스타일 스타일 스타일 양쪽 첫 줄:  2 글자 + 첫 줄:  2 글자 + 첫 줄:  2 글자 + 첫 줄:  2..."/>
    <w:basedOn w:val="Normal"/>
    <w:link w:val="2222Char"/>
    <w:rsid w:val="000510EA"/>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0510EA"/>
    <w:rPr>
      <w:rFonts w:ascii="Times New Roman" w:eastAsia="Malgun Gothic" w:hAnsi="Times New Roman" w:cs="Batang"/>
      <w:lang w:val="en-GB"/>
    </w:rPr>
  </w:style>
  <w:style w:type="paragraph" w:customStyle="1" w:styleId="RAN1text">
    <w:name w:val="RAN1 text"/>
    <w:basedOn w:val="BodyText"/>
    <w:link w:val="RAN1textChar"/>
    <w:qFormat/>
    <w:rsid w:val="008F24E5"/>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8F24E5"/>
    <w:rPr>
      <w:rFonts w:ascii="Times New Roman" w:eastAsia="MS Mincho" w:hAnsi="Times New Roman"/>
      <w:szCs w:val="24"/>
      <w:lang w:val="x-none" w:eastAsia="x-none"/>
    </w:rPr>
  </w:style>
  <w:style w:type="paragraph" w:customStyle="1" w:styleId="RAN1tdoc">
    <w:name w:val="RAN1 tdoc"/>
    <w:basedOn w:val="Normal"/>
    <w:link w:val="RAN1tdocChar"/>
    <w:qFormat/>
    <w:rsid w:val="008F24E5"/>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8F24E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8F24E5"/>
    <w:p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rsid w:val="008F24E5"/>
    <w:rPr>
      <w:rFonts w:ascii="Times" w:eastAsia="Batang" w:hAnsi="Times"/>
      <w:lang w:val="en-US"/>
    </w:rPr>
  </w:style>
  <w:style w:type="paragraph" w:customStyle="1" w:styleId="TAC">
    <w:name w:val="TAC"/>
    <w:basedOn w:val="TAL"/>
    <w:rsid w:val="00317459"/>
    <w:pPr>
      <w:overflowPunct w:val="0"/>
      <w:autoSpaceDE w:val="0"/>
      <w:autoSpaceDN w:val="0"/>
      <w:adjustRightInd w:val="0"/>
      <w:spacing w:line="240" w:lineRule="auto"/>
      <w:jc w:val="center"/>
      <w:textAlignment w:val="baseline"/>
    </w:pPr>
    <w:rPr>
      <w:rFonts w:eastAsia="Times New Roman" w:cs="Times New Roman"/>
      <w:szCs w:val="20"/>
      <w:lang w:val="en-GB"/>
    </w:rPr>
  </w:style>
  <w:style w:type="paragraph" w:customStyle="1" w:styleId="text">
    <w:name w:val="text"/>
    <w:basedOn w:val="Normal"/>
    <w:link w:val="textChar"/>
    <w:qFormat/>
    <w:rsid w:val="00CC7B84"/>
    <w:pPr>
      <w:widowControl w:val="0"/>
      <w:spacing w:after="240" w:line="240" w:lineRule="auto"/>
      <w:jc w:val="both"/>
    </w:pPr>
    <w:rPr>
      <w:rFonts w:ascii="Calibri" w:eastAsia="SimSun" w:hAnsi="Calibri" w:cs="Times New Roman"/>
      <w:kern w:val="2"/>
      <w:sz w:val="24"/>
      <w:szCs w:val="20"/>
      <w:lang w:eastAsia="zh-CN"/>
    </w:rPr>
  </w:style>
  <w:style w:type="paragraph" w:customStyle="1" w:styleId="tdoc">
    <w:name w:val="tdoc"/>
    <w:basedOn w:val="Normal"/>
    <w:link w:val="tdocChar"/>
    <w:qFormat/>
    <w:rsid w:val="00CC7B84"/>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sid w:val="00CC7B84"/>
    <w:rPr>
      <w:rFonts w:ascii="Times" w:eastAsia="Batang" w:hAnsi="Times"/>
      <w:szCs w:val="24"/>
      <w:lang w:val="en-GB"/>
    </w:rPr>
  </w:style>
  <w:style w:type="paragraph" w:customStyle="1" w:styleId="bullet1">
    <w:name w:val="bullet1"/>
    <w:basedOn w:val="text"/>
    <w:link w:val="bullet1Char"/>
    <w:qFormat/>
    <w:rsid w:val="00CC7B84"/>
    <w:pPr>
      <w:widowControl/>
      <w:numPr>
        <w:numId w:val="20"/>
      </w:numPr>
      <w:spacing w:after="0"/>
      <w:jc w:val="left"/>
    </w:pPr>
    <w:rPr>
      <w:szCs w:val="24"/>
      <w:lang w:val="en-GB"/>
    </w:rPr>
  </w:style>
  <w:style w:type="character" w:customStyle="1" w:styleId="textChar">
    <w:name w:val="text Char"/>
    <w:link w:val="text"/>
    <w:rsid w:val="00CC7B84"/>
    <w:rPr>
      <w:rFonts w:ascii="Calibri" w:hAnsi="Calibri"/>
      <w:kern w:val="2"/>
      <w:sz w:val="24"/>
      <w:lang w:val="en-US" w:eastAsia="zh-CN"/>
    </w:rPr>
  </w:style>
  <w:style w:type="paragraph" w:customStyle="1" w:styleId="bullet2">
    <w:name w:val="bullet2"/>
    <w:basedOn w:val="text"/>
    <w:link w:val="bullet2Char"/>
    <w:qFormat/>
    <w:rsid w:val="00CC7B84"/>
    <w:pPr>
      <w:widowControl/>
      <w:numPr>
        <w:ilvl w:val="1"/>
        <w:numId w:val="20"/>
      </w:numPr>
      <w:spacing w:after="0"/>
      <w:jc w:val="left"/>
    </w:pPr>
    <w:rPr>
      <w:rFonts w:ascii="Times" w:hAnsi="Times"/>
      <w:szCs w:val="24"/>
      <w:lang w:val="en-GB"/>
    </w:rPr>
  </w:style>
  <w:style w:type="character" w:customStyle="1" w:styleId="bullet1Char">
    <w:name w:val="bullet1 Char"/>
    <w:link w:val="bullet1"/>
    <w:rsid w:val="00CC7B84"/>
    <w:rPr>
      <w:rFonts w:ascii="Calibri" w:hAnsi="Calibri"/>
      <w:kern w:val="2"/>
      <w:sz w:val="24"/>
      <w:szCs w:val="24"/>
      <w:lang w:val="en-GB" w:eastAsia="zh-CN"/>
    </w:rPr>
  </w:style>
  <w:style w:type="paragraph" w:customStyle="1" w:styleId="bullet3">
    <w:name w:val="bullet3"/>
    <w:basedOn w:val="text"/>
    <w:qFormat/>
    <w:rsid w:val="00CC7B84"/>
    <w:pPr>
      <w:widowControl/>
      <w:numPr>
        <w:ilvl w:val="2"/>
        <w:numId w:val="20"/>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C7B84"/>
    <w:rPr>
      <w:rFonts w:ascii="Times" w:hAnsi="Times"/>
      <w:kern w:val="2"/>
      <w:sz w:val="24"/>
      <w:szCs w:val="24"/>
      <w:lang w:val="en-GB" w:eastAsia="zh-CN"/>
    </w:rPr>
  </w:style>
  <w:style w:type="paragraph" w:customStyle="1" w:styleId="bullet4">
    <w:name w:val="bullet4"/>
    <w:basedOn w:val="text"/>
    <w:qFormat/>
    <w:rsid w:val="00CC7B84"/>
    <w:pPr>
      <w:widowControl/>
      <w:numPr>
        <w:ilvl w:val="3"/>
        <w:numId w:val="20"/>
      </w:numPr>
      <w:tabs>
        <w:tab w:val="num" w:pos="360"/>
      </w:tabs>
      <w:spacing w:after="0"/>
      <w:ind w:left="0" w:firstLine="0"/>
      <w:jc w:val="left"/>
    </w:pPr>
    <w:rPr>
      <w:rFonts w:ascii="Times" w:eastAsia="Batang" w:hAnsi="Times"/>
      <w:kern w:val="0"/>
      <w:sz w:val="20"/>
      <w:szCs w:val="24"/>
      <w:lang w:val="en-GB" w:eastAsia="en-US"/>
    </w:rPr>
  </w:style>
  <w:style w:type="paragraph" w:customStyle="1" w:styleId="m1688756359928511317gmail-msonormal">
    <w:name w:val="m_1688756359928511317gmail-msonormal"/>
    <w:basedOn w:val="Normal"/>
    <w:rsid w:val="00305A12"/>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305A12"/>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733453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9622872">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127763">
      <w:bodyDiv w:val="1"/>
      <w:marLeft w:val="0"/>
      <w:marRight w:val="0"/>
      <w:marTop w:val="0"/>
      <w:marBottom w:val="0"/>
      <w:divBdr>
        <w:top w:val="none" w:sz="0" w:space="0" w:color="auto"/>
        <w:left w:val="none" w:sz="0" w:space="0" w:color="auto"/>
        <w:bottom w:val="none" w:sz="0" w:space="0" w:color="auto"/>
        <w:right w:val="none" w:sz="0" w:space="0" w:color="auto"/>
      </w:divBdr>
      <w:divsChild>
        <w:div w:id="1657220319">
          <w:marLeft w:val="0"/>
          <w:marRight w:val="0"/>
          <w:marTop w:val="0"/>
          <w:marBottom w:val="0"/>
          <w:divBdr>
            <w:top w:val="none" w:sz="0" w:space="0" w:color="auto"/>
            <w:left w:val="none" w:sz="0" w:space="0" w:color="auto"/>
            <w:bottom w:val="none" w:sz="0" w:space="0" w:color="auto"/>
            <w:right w:val="none" w:sz="0" w:space="0" w:color="auto"/>
          </w:divBdr>
        </w:div>
        <w:div w:id="136532768">
          <w:marLeft w:val="0"/>
          <w:marRight w:val="0"/>
          <w:marTop w:val="0"/>
          <w:marBottom w:val="0"/>
          <w:divBdr>
            <w:top w:val="none" w:sz="0" w:space="0" w:color="auto"/>
            <w:left w:val="none" w:sz="0" w:space="0" w:color="auto"/>
            <w:bottom w:val="none" w:sz="0" w:space="0" w:color="auto"/>
            <w:right w:val="none" w:sz="0" w:space="0" w:color="auto"/>
          </w:divBdr>
        </w:div>
        <w:div w:id="412313071">
          <w:marLeft w:val="0"/>
          <w:marRight w:val="0"/>
          <w:marTop w:val="0"/>
          <w:marBottom w:val="0"/>
          <w:divBdr>
            <w:top w:val="none" w:sz="0" w:space="0" w:color="auto"/>
            <w:left w:val="none" w:sz="0" w:space="0" w:color="auto"/>
            <w:bottom w:val="none" w:sz="0" w:space="0" w:color="auto"/>
            <w:right w:val="none" w:sz="0" w:space="0" w:color="auto"/>
          </w:divBdr>
        </w:div>
        <w:div w:id="931280453">
          <w:marLeft w:val="0"/>
          <w:marRight w:val="0"/>
          <w:marTop w:val="0"/>
          <w:marBottom w:val="0"/>
          <w:divBdr>
            <w:top w:val="none" w:sz="0" w:space="0" w:color="auto"/>
            <w:left w:val="none" w:sz="0" w:space="0" w:color="auto"/>
            <w:bottom w:val="none" w:sz="0" w:space="0" w:color="auto"/>
            <w:right w:val="none" w:sz="0" w:space="0" w:color="auto"/>
          </w:divBdr>
        </w:div>
        <w:div w:id="262343902">
          <w:marLeft w:val="0"/>
          <w:marRight w:val="0"/>
          <w:marTop w:val="0"/>
          <w:marBottom w:val="0"/>
          <w:divBdr>
            <w:top w:val="none" w:sz="0" w:space="0" w:color="auto"/>
            <w:left w:val="none" w:sz="0" w:space="0" w:color="auto"/>
            <w:bottom w:val="none" w:sz="0" w:space="0" w:color="auto"/>
            <w:right w:val="none" w:sz="0" w:space="0" w:color="auto"/>
          </w:divBdr>
        </w:div>
        <w:div w:id="836455340">
          <w:marLeft w:val="0"/>
          <w:marRight w:val="0"/>
          <w:marTop w:val="0"/>
          <w:marBottom w:val="0"/>
          <w:divBdr>
            <w:top w:val="none" w:sz="0" w:space="0" w:color="auto"/>
            <w:left w:val="none" w:sz="0" w:space="0" w:color="auto"/>
            <w:bottom w:val="none" w:sz="0" w:space="0" w:color="auto"/>
            <w:right w:val="none" w:sz="0" w:space="0" w:color="auto"/>
          </w:divBdr>
        </w:div>
      </w:divsChild>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87269296">
      <w:bodyDiv w:val="1"/>
      <w:marLeft w:val="0"/>
      <w:marRight w:val="0"/>
      <w:marTop w:val="0"/>
      <w:marBottom w:val="0"/>
      <w:divBdr>
        <w:top w:val="none" w:sz="0" w:space="0" w:color="auto"/>
        <w:left w:val="none" w:sz="0" w:space="0" w:color="auto"/>
        <w:bottom w:val="none" w:sz="0" w:space="0" w:color="auto"/>
        <w:right w:val="none" w:sz="0" w:space="0" w:color="auto"/>
      </w:divBdr>
    </w:div>
    <w:div w:id="122942221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3165994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103661">
      <w:bodyDiv w:val="1"/>
      <w:marLeft w:val="0"/>
      <w:marRight w:val="0"/>
      <w:marTop w:val="0"/>
      <w:marBottom w:val="0"/>
      <w:divBdr>
        <w:top w:val="none" w:sz="0" w:space="0" w:color="auto"/>
        <w:left w:val="none" w:sz="0" w:space="0" w:color="auto"/>
        <w:bottom w:val="none" w:sz="0" w:space="0" w:color="auto"/>
        <w:right w:val="none" w:sz="0" w:space="0" w:color="auto"/>
      </w:divBdr>
      <w:divsChild>
        <w:div w:id="374164811">
          <w:marLeft w:val="0"/>
          <w:marRight w:val="0"/>
          <w:marTop w:val="0"/>
          <w:marBottom w:val="0"/>
          <w:divBdr>
            <w:top w:val="none" w:sz="0" w:space="0" w:color="auto"/>
            <w:left w:val="none" w:sz="0" w:space="0" w:color="auto"/>
            <w:bottom w:val="none" w:sz="0" w:space="0" w:color="auto"/>
            <w:right w:val="none" w:sz="0" w:space="0" w:color="auto"/>
          </w:divBdr>
          <w:divsChild>
            <w:div w:id="2056156926">
              <w:marLeft w:val="0"/>
              <w:marRight w:val="0"/>
              <w:marTop w:val="0"/>
              <w:marBottom w:val="0"/>
              <w:divBdr>
                <w:top w:val="none" w:sz="0" w:space="0" w:color="auto"/>
                <w:left w:val="none" w:sz="0" w:space="0" w:color="auto"/>
                <w:bottom w:val="none" w:sz="0" w:space="0" w:color="auto"/>
                <w:right w:val="none" w:sz="0" w:space="0" w:color="auto"/>
              </w:divBdr>
            </w:div>
            <w:div w:id="600113284">
              <w:marLeft w:val="0"/>
              <w:marRight w:val="0"/>
              <w:marTop w:val="0"/>
              <w:marBottom w:val="0"/>
              <w:divBdr>
                <w:top w:val="none" w:sz="0" w:space="0" w:color="auto"/>
                <w:left w:val="none" w:sz="0" w:space="0" w:color="auto"/>
                <w:bottom w:val="none" w:sz="0" w:space="0" w:color="auto"/>
                <w:right w:val="none" w:sz="0" w:space="0" w:color="auto"/>
              </w:divBdr>
            </w:div>
            <w:div w:id="1522474705">
              <w:marLeft w:val="0"/>
              <w:marRight w:val="0"/>
              <w:marTop w:val="0"/>
              <w:marBottom w:val="0"/>
              <w:divBdr>
                <w:top w:val="none" w:sz="0" w:space="0" w:color="auto"/>
                <w:left w:val="none" w:sz="0" w:space="0" w:color="auto"/>
                <w:bottom w:val="none" w:sz="0" w:space="0" w:color="auto"/>
                <w:right w:val="none" w:sz="0" w:space="0" w:color="auto"/>
              </w:divBdr>
            </w:div>
            <w:div w:id="1537084292">
              <w:marLeft w:val="0"/>
              <w:marRight w:val="0"/>
              <w:marTop w:val="0"/>
              <w:marBottom w:val="0"/>
              <w:divBdr>
                <w:top w:val="none" w:sz="0" w:space="0" w:color="auto"/>
                <w:left w:val="none" w:sz="0" w:space="0" w:color="auto"/>
                <w:bottom w:val="none" w:sz="0" w:space="0" w:color="auto"/>
                <w:right w:val="none" w:sz="0" w:space="0" w:color="auto"/>
              </w:divBdr>
            </w:div>
            <w:div w:id="1077091095">
              <w:marLeft w:val="0"/>
              <w:marRight w:val="0"/>
              <w:marTop w:val="0"/>
              <w:marBottom w:val="0"/>
              <w:divBdr>
                <w:top w:val="none" w:sz="0" w:space="0" w:color="auto"/>
                <w:left w:val="none" w:sz="0" w:space="0" w:color="auto"/>
                <w:bottom w:val="none" w:sz="0" w:space="0" w:color="auto"/>
                <w:right w:val="none" w:sz="0" w:space="0" w:color="auto"/>
              </w:divBdr>
            </w:div>
            <w:div w:id="1317686354">
              <w:marLeft w:val="0"/>
              <w:marRight w:val="0"/>
              <w:marTop w:val="0"/>
              <w:marBottom w:val="0"/>
              <w:divBdr>
                <w:top w:val="none" w:sz="0" w:space="0" w:color="auto"/>
                <w:left w:val="none" w:sz="0" w:space="0" w:color="auto"/>
                <w:bottom w:val="none" w:sz="0" w:space="0" w:color="auto"/>
                <w:right w:val="none" w:sz="0" w:space="0" w:color="auto"/>
              </w:divBdr>
            </w:div>
            <w:div w:id="88429298">
              <w:marLeft w:val="0"/>
              <w:marRight w:val="0"/>
              <w:marTop w:val="0"/>
              <w:marBottom w:val="0"/>
              <w:divBdr>
                <w:top w:val="none" w:sz="0" w:space="0" w:color="auto"/>
                <w:left w:val="none" w:sz="0" w:space="0" w:color="auto"/>
                <w:bottom w:val="none" w:sz="0" w:space="0" w:color="auto"/>
                <w:right w:val="none" w:sz="0" w:space="0" w:color="auto"/>
              </w:divBdr>
            </w:div>
            <w:div w:id="1087507009">
              <w:marLeft w:val="0"/>
              <w:marRight w:val="0"/>
              <w:marTop w:val="0"/>
              <w:marBottom w:val="0"/>
              <w:divBdr>
                <w:top w:val="none" w:sz="0" w:space="0" w:color="auto"/>
                <w:left w:val="none" w:sz="0" w:space="0" w:color="auto"/>
                <w:bottom w:val="none" w:sz="0" w:space="0" w:color="auto"/>
                <w:right w:val="none" w:sz="0" w:space="0" w:color="auto"/>
              </w:divBdr>
            </w:div>
            <w:div w:id="1568106902">
              <w:marLeft w:val="0"/>
              <w:marRight w:val="0"/>
              <w:marTop w:val="0"/>
              <w:marBottom w:val="0"/>
              <w:divBdr>
                <w:top w:val="none" w:sz="0" w:space="0" w:color="auto"/>
                <w:left w:val="none" w:sz="0" w:space="0" w:color="auto"/>
                <w:bottom w:val="none" w:sz="0" w:space="0" w:color="auto"/>
                <w:right w:val="none" w:sz="0" w:space="0" w:color="auto"/>
              </w:divBdr>
            </w:div>
            <w:div w:id="1467771117">
              <w:marLeft w:val="0"/>
              <w:marRight w:val="0"/>
              <w:marTop w:val="0"/>
              <w:marBottom w:val="0"/>
              <w:divBdr>
                <w:top w:val="none" w:sz="0" w:space="0" w:color="auto"/>
                <w:left w:val="none" w:sz="0" w:space="0" w:color="auto"/>
                <w:bottom w:val="none" w:sz="0" w:space="0" w:color="auto"/>
                <w:right w:val="none" w:sz="0" w:space="0" w:color="auto"/>
              </w:divBdr>
            </w:div>
            <w:div w:id="2130470499">
              <w:marLeft w:val="0"/>
              <w:marRight w:val="0"/>
              <w:marTop w:val="0"/>
              <w:marBottom w:val="0"/>
              <w:divBdr>
                <w:top w:val="none" w:sz="0" w:space="0" w:color="auto"/>
                <w:left w:val="none" w:sz="0" w:space="0" w:color="auto"/>
                <w:bottom w:val="none" w:sz="0" w:space="0" w:color="auto"/>
                <w:right w:val="none" w:sz="0" w:space="0" w:color="auto"/>
              </w:divBdr>
            </w:div>
            <w:div w:id="388579063">
              <w:marLeft w:val="0"/>
              <w:marRight w:val="0"/>
              <w:marTop w:val="0"/>
              <w:marBottom w:val="0"/>
              <w:divBdr>
                <w:top w:val="none" w:sz="0" w:space="0" w:color="auto"/>
                <w:left w:val="none" w:sz="0" w:space="0" w:color="auto"/>
                <w:bottom w:val="none" w:sz="0" w:space="0" w:color="auto"/>
                <w:right w:val="none" w:sz="0" w:space="0" w:color="auto"/>
              </w:divBdr>
            </w:div>
            <w:div w:id="691228714">
              <w:marLeft w:val="0"/>
              <w:marRight w:val="0"/>
              <w:marTop w:val="0"/>
              <w:marBottom w:val="0"/>
              <w:divBdr>
                <w:top w:val="none" w:sz="0" w:space="0" w:color="auto"/>
                <w:left w:val="none" w:sz="0" w:space="0" w:color="auto"/>
                <w:bottom w:val="none" w:sz="0" w:space="0" w:color="auto"/>
                <w:right w:val="none" w:sz="0" w:space="0" w:color="auto"/>
              </w:divBdr>
            </w:div>
            <w:div w:id="1856917848">
              <w:marLeft w:val="0"/>
              <w:marRight w:val="0"/>
              <w:marTop w:val="0"/>
              <w:marBottom w:val="0"/>
              <w:divBdr>
                <w:top w:val="none" w:sz="0" w:space="0" w:color="auto"/>
                <w:left w:val="none" w:sz="0" w:space="0" w:color="auto"/>
                <w:bottom w:val="none" w:sz="0" w:space="0" w:color="auto"/>
                <w:right w:val="none" w:sz="0" w:space="0" w:color="auto"/>
              </w:divBdr>
            </w:div>
            <w:div w:id="1231648956">
              <w:marLeft w:val="0"/>
              <w:marRight w:val="0"/>
              <w:marTop w:val="0"/>
              <w:marBottom w:val="0"/>
              <w:divBdr>
                <w:top w:val="none" w:sz="0" w:space="0" w:color="auto"/>
                <w:left w:val="none" w:sz="0" w:space="0" w:color="auto"/>
                <w:bottom w:val="none" w:sz="0" w:space="0" w:color="auto"/>
                <w:right w:val="none" w:sz="0" w:space="0" w:color="auto"/>
              </w:divBdr>
            </w:div>
            <w:div w:id="2048601863">
              <w:marLeft w:val="0"/>
              <w:marRight w:val="0"/>
              <w:marTop w:val="0"/>
              <w:marBottom w:val="0"/>
              <w:divBdr>
                <w:top w:val="none" w:sz="0" w:space="0" w:color="auto"/>
                <w:left w:val="none" w:sz="0" w:space="0" w:color="auto"/>
                <w:bottom w:val="none" w:sz="0" w:space="0" w:color="auto"/>
                <w:right w:val="none" w:sz="0" w:space="0" w:color="auto"/>
              </w:divBdr>
            </w:div>
            <w:div w:id="1213468172">
              <w:marLeft w:val="0"/>
              <w:marRight w:val="0"/>
              <w:marTop w:val="0"/>
              <w:marBottom w:val="0"/>
              <w:divBdr>
                <w:top w:val="none" w:sz="0" w:space="0" w:color="auto"/>
                <w:left w:val="none" w:sz="0" w:space="0" w:color="auto"/>
                <w:bottom w:val="none" w:sz="0" w:space="0" w:color="auto"/>
                <w:right w:val="none" w:sz="0" w:space="0" w:color="auto"/>
              </w:divBdr>
            </w:div>
            <w:div w:id="2041012217">
              <w:marLeft w:val="0"/>
              <w:marRight w:val="0"/>
              <w:marTop w:val="0"/>
              <w:marBottom w:val="0"/>
              <w:divBdr>
                <w:top w:val="none" w:sz="0" w:space="0" w:color="auto"/>
                <w:left w:val="none" w:sz="0" w:space="0" w:color="auto"/>
                <w:bottom w:val="none" w:sz="0" w:space="0" w:color="auto"/>
                <w:right w:val="none" w:sz="0" w:space="0" w:color="auto"/>
              </w:divBdr>
            </w:div>
            <w:div w:id="172840521">
              <w:marLeft w:val="0"/>
              <w:marRight w:val="0"/>
              <w:marTop w:val="0"/>
              <w:marBottom w:val="0"/>
              <w:divBdr>
                <w:top w:val="none" w:sz="0" w:space="0" w:color="auto"/>
                <w:left w:val="none" w:sz="0" w:space="0" w:color="auto"/>
                <w:bottom w:val="none" w:sz="0" w:space="0" w:color="auto"/>
                <w:right w:val="none" w:sz="0" w:space="0" w:color="auto"/>
              </w:divBdr>
            </w:div>
            <w:div w:id="1214660352">
              <w:marLeft w:val="0"/>
              <w:marRight w:val="0"/>
              <w:marTop w:val="0"/>
              <w:marBottom w:val="0"/>
              <w:divBdr>
                <w:top w:val="none" w:sz="0" w:space="0" w:color="auto"/>
                <w:left w:val="none" w:sz="0" w:space="0" w:color="auto"/>
                <w:bottom w:val="none" w:sz="0" w:space="0" w:color="auto"/>
                <w:right w:val="none" w:sz="0" w:space="0" w:color="auto"/>
              </w:divBdr>
            </w:div>
            <w:div w:id="206456865">
              <w:marLeft w:val="0"/>
              <w:marRight w:val="0"/>
              <w:marTop w:val="0"/>
              <w:marBottom w:val="0"/>
              <w:divBdr>
                <w:top w:val="none" w:sz="0" w:space="0" w:color="auto"/>
                <w:left w:val="none" w:sz="0" w:space="0" w:color="auto"/>
                <w:bottom w:val="none" w:sz="0" w:space="0" w:color="auto"/>
                <w:right w:val="none" w:sz="0" w:space="0" w:color="auto"/>
              </w:divBdr>
            </w:div>
            <w:div w:id="878783919">
              <w:marLeft w:val="0"/>
              <w:marRight w:val="0"/>
              <w:marTop w:val="0"/>
              <w:marBottom w:val="0"/>
              <w:divBdr>
                <w:top w:val="none" w:sz="0" w:space="0" w:color="auto"/>
                <w:left w:val="none" w:sz="0" w:space="0" w:color="auto"/>
                <w:bottom w:val="none" w:sz="0" w:space="0" w:color="auto"/>
                <w:right w:val="none" w:sz="0" w:space="0" w:color="auto"/>
              </w:divBdr>
            </w:div>
            <w:div w:id="362370158">
              <w:marLeft w:val="0"/>
              <w:marRight w:val="0"/>
              <w:marTop w:val="0"/>
              <w:marBottom w:val="0"/>
              <w:divBdr>
                <w:top w:val="none" w:sz="0" w:space="0" w:color="auto"/>
                <w:left w:val="none" w:sz="0" w:space="0" w:color="auto"/>
                <w:bottom w:val="none" w:sz="0" w:space="0" w:color="auto"/>
                <w:right w:val="none" w:sz="0" w:space="0" w:color="auto"/>
              </w:divBdr>
            </w:div>
            <w:div w:id="314535635">
              <w:marLeft w:val="0"/>
              <w:marRight w:val="0"/>
              <w:marTop w:val="0"/>
              <w:marBottom w:val="0"/>
              <w:divBdr>
                <w:top w:val="none" w:sz="0" w:space="0" w:color="auto"/>
                <w:left w:val="none" w:sz="0" w:space="0" w:color="auto"/>
                <w:bottom w:val="none" w:sz="0" w:space="0" w:color="auto"/>
                <w:right w:val="none" w:sz="0" w:space="0" w:color="auto"/>
              </w:divBdr>
            </w:div>
            <w:div w:id="904560045">
              <w:marLeft w:val="0"/>
              <w:marRight w:val="0"/>
              <w:marTop w:val="0"/>
              <w:marBottom w:val="0"/>
              <w:divBdr>
                <w:top w:val="none" w:sz="0" w:space="0" w:color="auto"/>
                <w:left w:val="none" w:sz="0" w:space="0" w:color="auto"/>
                <w:bottom w:val="none" w:sz="0" w:space="0" w:color="auto"/>
                <w:right w:val="none" w:sz="0" w:space="0" w:color="auto"/>
              </w:divBdr>
            </w:div>
            <w:div w:id="89593010">
              <w:marLeft w:val="0"/>
              <w:marRight w:val="0"/>
              <w:marTop w:val="0"/>
              <w:marBottom w:val="0"/>
              <w:divBdr>
                <w:top w:val="none" w:sz="0" w:space="0" w:color="auto"/>
                <w:left w:val="none" w:sz="0" w:space="0" w:color="auto"/>
                <w:bottom w:val="none" w:sz="0" w:space="0" w:color="auto"/>
                <w:right w:val="none" w:sz="0" w:space="0" w:color="auto"/>
              </w:divBdr>
            </w:div>
            <w:div w:id="1834639244">
              <w:marLeft w:val="0"/>
              <w:marRight w:val="0"/>
              <w:marTop w:val="0"/>
              <w:marBottom w:val="0"/>
              <w:divBdr>
                <w:top w:val="none" w:sz="0" w:space="0" w:color="auto"/>
                <w:left w:val="none" w:sz="0" w:space="0" w:color="auto"/>
                <w:bottom w:val="none" w:sz="0" w:space="0" w:color="auto"/>
                <w:right w:val="none" w:sz="0" w:space="0" w:color="auto"/>
              </w:divBdr>
            </w:div>
            <w:div w:id="607006426">
              <w:marLeft w:val="0"/>
              <w:marRight w:val="0"/>
              <w:marTop w:val="0"/>
              <w:marBottom w:val="0"/>
              <w:divBdr>
                <w:top w:val="none" w:sz="0" w:space="0" w:color="auto"/>
                <w:left w:val="none" w:sz="0" w:space="0" w:color="auto"/>
                <w:bottom w:val="none" w:sz="0" w:space="0" w:color="auto"/>
                <w:right w:val="none" w:sz="0" w:space="0" w:color="auto"/>
              </w:divBdr>
            </w:div>
            <w:div w:id="32001488">
              <w:marLeft w:val="0"/>
              <w:marRight w:val="0"/>
              <w:marTop w:val="0"/>
              <w:marBottom w:val="0"/>
              <w:divBdr>
                <w:top w:val="none" w:sz="0" w:space="0" w:color="auto"/>
                <w:left w:val="none" w:sz="0" w:space="0" w:color="auto"/>
                <w:bottom w:val="none" w:sz="0" w:space="0" w:color="auto"/>
                <w:right w:val="none" w:sz="0" w:space="0" w:color="auto"/>
              </w:divBdr>
            </w:div>
            <w:div w:id="976641452">
              <w:marLeft w:val="0"/>
              <w:marRight w:val="0"/>
              <w:marTop w:val="0"/>
              <w:marBottom w:val="0"/>
              <w:divBdr>
                <w:top w:val="none" w:sz="0" w:space="0" w:color="auto"/>
                <w:left w:val="none" w:sz="0" w:space="0" w:color="auto"/>
                <w:bottom w:val="none" w:sz="0" w:space="0" w:color="auto"/>
                <w:right w:val="none" w:sz="0" w:space="0" w:color="auto"/>
              </w:divBdr>
            </w:div>
            <w:div w:id="957683394">
              <w:marLeft w:val="0"/>
              <w:marRight w:val="0"/>
              <w:marTop w:val="0"/>
              <w:marBottom w:val="0"/>
              <w:divBdr>
                <w:top w:val="none" w:sz="0" w:space="0" w:color="auto"/>
                <w:left w:val="none" w:sz="0" w:space="0" w:color="auto"/>
                <w:bottom w:val="none" w:sz="0" w:space="0" w:color="auto"/>
                <w:right w:val="none" w:sz="0" w:space="0" w:color="auto"/>
              </w:divBdr>
            </w:div>
            <w:div w:id="822349920">
              <w:marLeft w:val="0"/>
              <w:marRight w:val="0"/>
              <w:marTop w:val="0"/>
              <w:marBottom w:val="0"/>
              <w:divBdr>
                <w:top w:val="none" w:sz="0" w:space="0" w:color="auto"/>
                <w:left w:val="none" w:sz="0" w:space="0" w:color="auto"/>
                <w:bottom w:val="none" w:sz="0" w:space="0" w:color="auto"/>
                <w:right w:val="none" w:sz="0" w:space="0" w:color="auto"/>
              </w:divBdr>
            </w:div>
            <w:div w:id="853954158">
              <w:marLeft w:val="0"/>
              <w:marRight w:val="0"/>
              <w:marTop w:val="0"/>
              <w:marBottom w:val="0"/>
              <w:divBdr>
                <w:top w:val="none" w:sz="0" w:space="0" w:color="auto"/>
                <w:left w:val="none" w:sz="0" w:space="0" w:color="auto"/>
                <w:bottom w:val="none" w:sz="0" w:space="0" w:color="auto"/>
                <w:right w:val="none" w:sz="0" w:space="0" w:color="auto"/>
              </w:divBdr>
            </w:div>
            <w:div w:id="1891645009">
              <w:marLeft w:val="0"/>
              <w:marRight w:val="0"/>
              <w:marTop w:val="0"/>
              <w:marBottom w:val="0"/>
              <w:divBdr>
                <w:top w:val="none" w:sz="0" w:space="0" w:color="auto"/>
                <w:left w:val="none" w:sz="0" w:space="0" w:color="auto"/>
                <w:bottom w:val="none" w:sz="0" w:space="0" w:color="auto"/>
                <w:right w:val="none" w:sz="0" w:space="0" w:color="auto"/>
              </w:divBdr>
            </w:div>
            <w:div w:id="15659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887604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3.xml><?xml version="1.0" encoding="utf-8"?>
<ds:datastoreItem xmlns:ds="http://schemas.openxmlformats.org/officeDocument/2006/customXml" ds:itemID="{D910475F-6726-4DF8-B967-78C1D6822727}">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CC45E7FE-3792-4B14-9A22-4D33C506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1292</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2017-03-24T21:14:00Z</dcterms:created>
  <dcterms:modified xsi:type="dcterms:W3CDTF">2018-01-12T16:37:00Z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